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68E" w:rsidRPr="002411D9" w:rsidRDefault="006E568E" w:rsidP="006E568E">
      <w:pPr>
        <w:pStyle w:val="NormalWeb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1D9">
        <w:rPr>
          <w:rFonts w:ascii="Times New Roman" w:hAnsi="Times New Roman" w:cs="Times New Roman"/>
          <w:sz w:val="24"/>
          <w:szCs w:val="24"/>
        </w:rPr>
        <w:t>Na temelju</w:t>
      </w:r>
      <w:r>
        <w:rPr>
          <w:rFonts w:ascii="Times New Roman" w:hAnsi="Times New Roman" w:cs="Times New Roman"/>
          <w:sz w:val="24"/>
          <w:szCs w:val="24"/>
        </w:rPr>
        <w:t xml:space="preserve"> članka 114.b.</w:t>
      </w:r>
      <w:r w:rsidRPr="002411D9">
        <w:rPr>
          <w:rFonts w:ascii="Times New Roman" w:hAnsi="Times New Roman" w:cs="Times New Roman"/>
          <w:sz w:val="24"/>
          <w:szCs w:val="24"/>
        </w:rPr>
        <w:t xml:space="preserve"> Zak</w:t>
      </w:r>
      <w:r>
        <w:rPr>
          <w:rFonts w:ascii="Times New Roman" w:hAnsi="Times New Roman" w:cs="Times New Roman"/>
          <w:sz w:val="24"/>
          <w:szCs w:val="24"/>
        </w:rPr>
        <w:t>ona o zaštiti i očuvanju kulturnih dobara</w:t>
      </w:r>
      <w:r w:rsidRPr="002411D9">
        <w:rPr>
          <w:rFonts w:ascii="Times New Roman" w:hAnsi="Times New Roman" w:cs="Times New Roman"/>
          <w:sz w:val="24"/>
          <w:szCs w:val="24"/>
        </w:rPr>
        <w:t xml:space="preserve"> </w:t>
      </w:r>
      <w:r w:rsidRPr="00755845">
        <w:rPr>
          <w:rFonts w:ascii="Times New Roman" w:hAnsi="Times New Roman" w:cs="Times New Roman"/>
          <w:sz w:val="24"/>
          <w:szCs w:val="24"/>
        </w:rPr>
        <w:t>(„Narodne Novine“ br. 69/99, 151/03, 157/03, 100/04,  87/09, 88/10, 61/11, 25/12, 136/12, 157/13, 152/14 , 98/15, 44/17)</w:t>
      </w:r>
      <w:r>
        <w:rPr>
          <w:rFonts w:ascii="Times New Roman" w:hAnsi="Times New Roman" w:cs="Times New Roman"/>
          <w:sz w:val="24"/>
          <w:szCs w:val="24"/>
        </w:rPr>
        <w:t xml:space="preserve"> i članka 31</w:t>
      </w:r>
      <w:r w:rsidRPr="002411D9">
        <w:rPr>
          <w:rFonts w:ascii="Times New Roman" w:hAnsi="Times New Roman" w:cs="Times New Roman"/>
          <w:sz w:val="24"/>
          <w:szCs w:val="24"/>
        </w:rPr>
        <w:t xml:space="preserve">. Statuta Općine Punat (»Službene novine Primorsko-goranske županije« broj </w:t>
      </w:r>
      <w:r>
        <w:rPr>
          <w:rFonts w:ascii="Times New Roman" w:hAnsi="Times New Roman" w:cs="Times New Roman"/>
          <w:sz w:val="24"/>
          <w:szCs w:val="24"/>
        </w:rPr>
        <w:t>8/18)</w:t>
      </w:r>
      <w:r w:rsidRPr="002411D9">
        <w:rPr>
          <w:rFonts w:ascii="Times New Roman" w:hAnsi="Times New Roman" w:cs="Times New Roman"/>
          <w:sz w:val="24"/>
          <w:szCs w:val="24"/>
        </w:rPr>
        <w:t>, Općinsko vijeće Općine Punat, n</w:t>
      </w:r>
      <w:r>
        <w:rPr>
          <w:rFonts w:ascii="Times New Roman" w:hAnsi="Times New Roman" w:cs="Times New Roman"/>
          <w:sz w:val="24"/>
          <w:szCs w:val="24"/>
        </w:rPr>
        <w:t>a 16. sjednici održanoj 18. prosinca 2018</w:t>
      </w:r>
      <w:r w:rsidRPr="002411D9">
        <w:rPr>
          <w:rFonts w:ascii="Times New Roman" w:hAnsi="Times New Roman" w:cs="Times New Roman"/>
          <w:sz w:val="24"/>
          <w:szCs w:val="24"/>
        </w:rPr>
        <w:t>. godine, donosi</w:t>
      </w:r>
    </w:p>
    <w:p w:rsidR="006E568E" w:rsidRDefault="006E568E" w:rsidP="006E568E">
      <w:pPr>
        <w:pStyle w:val="NoSpacing"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PLAN</w:t>
      </w:r>
      <w:r w:rsidRPr="00C02F3D">
        <w:rPr>
          <w:rFonts w:ascii="Times New Roman" w:hAnsi="Times New Roman"/>
          <w:b/>
          <w:sz w:val="24"/>
          <w:szCs w:val="24"/>
          <w:lang w:val="hr-HR"/>
        </w:rPr>
        <w:br/>
      </w:r>
      <w:r>
        <w:rPr>
          <w:rFonts w:ascii="Times New Roman" w:hAnsi="Times New Roman"/>
          <w:b/>
          <w:sz w:val="24"/>
          <w:szCs w:val="24"/>
          <w:lang w:val="hr-HR"/>
        </w:rPr>
        <w:t>raspodjele sredstava spomeničke rente za 2019. godinu</w:t>
      </w:r>
    </w:p>
    <w:p w:rsidR="006E568E" w:rsidRPr="00AA3F2B" w:rsidRDefault="006E568E" w:rsidP="006E568E">
      <w:pPr>
        <w:pStyle w:val="NoSpacing"/>
        <w:rPr>
          <w:rFonts w:ascii="Times New Roman" w:hAnsi="Times New Roman"/>
          <w:b/>
          <w:sz w:val="24"/>
          <w:szCs w:val="24"/>
          <w:lang w:val="hr-HR"/>
        </w:rPr>
      </w:pPr>
    </w:p>
    <w:p w:rsidR="006E568E" w:rsidRPr="002411D9" w:rsidRDefault="006E568E" w:rsidP="006E568E">
      <w:pPr>
        <w:pStyle w:val="NormalWe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1D9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6E568E" w:rsidRDefault="006E568E" w:rsidP="006E568E">
      <w:pPr>
        <w:pStyle w:val="NormalWeb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Planom raspodjele sredstava spomeničke rente za 2019. godinu (u daljnjem tekstu: Plan) raspoređuje se sredstva spomeničke rente na aktivnosti za očuvanje materijalne i nematerijalne spomeničke baštine Općine Punat. </w:t>
      </w:r>
    </w:p>
    <w:p w:rsidR="006E568E" w:rsidRPr="00417E69" w:rsidRDefault="006E568E" w:rsidP="006E568E">
      <w:pPr>
        <w:pStyle w:val="NormalWe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E69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6E568E" w:rsidRDefault="006E568E" w:rsidP="006E568E">
      <w:pPr>
        <w:pStyle w:val="NormalWeb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17E6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rihod od spomeničke rente planiran je u Proračunu Općine Punat za 2019. godinu u ukupnom iznosu od 40.000,00 kuna.</w:t>
      </w:r>
    </w:p>
    <w:p w:rsidR="006E568E" w:rsidRDefault="006E568E" w:rsidP="006E568E">
      <w:pPr>
        <w:pStyle w:val="NormalWeb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Raspored financijskih sredstava iz stavka 1. ovog članka, po aktivnostima utvrđuje se kako slijedi: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58"/>
        <w:gridCol w:w="1863"/>
      </w:tblGrid>
      <w:tr w:rsidR="006E568E" w:rsidRPr="003C7E32" w:rsidTr="009B78BA">
        <w:tc>
          <w:tcPr>
            <w:tcW w:w="675" w:type="dxa"/>
          </w:tcPr>
          <w:p w:rsidR="006E568E" w:rsidRPr="003C7E32" w:rsidRDefault="006E568E" w:rsidP="009B78BA">
            <w:pPr>
              <w:pStyle w:val="NormalWe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E32">
              <w:rPr>
                <w:rFonts w:ascii="Times New Roman" w:hAnsi="Times New Roman" w:cs="Times New Roman"/>
                <w:sz w:val="24"/>
                <w:szCs w:val="24"/>
              </w:rPr>
              <w:t>Red. broj</w:t>
            </w:r>
          </w:p>
        </w:tc>
        <w:tc>
          <w:tcPr>
            <w:tcW w:w="5954" w:type="dxa"/>
          </w:tcPr>
          <w:p w:rsidR="006E568E" w:rsidRPr="003C7E32" w:rsidRDefault="006E568E" w:rsidP="009B78BA">
            <w:pPr>
              <w:pStyle w:val="NormalWe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E32">
              <w:rPr>
                <w:rFonts w:ascii="Times New Roman" w:hAnsi="Times New Roman" w:cs="Times New Roman"/>
                <w:sz w:val="24"/>
                <w:szCs w:val="24"/>
              </w:rPr>
              <w:t>Aktivnosti</w:t>
            </w:r>
          </w:p>
        </w:tc>
        <w:tc>
          <w:tcPr>
            <w:tcW w:w="1893" w:type="dxa"/>
          </w:tcPr>
          <w:p w:rsidR="006E568E" w:rsidRPr="003C7E32" w:rsidRDefault="006E568E" w:rsidP="009B78BA">
            <w:pPr>
              <w:pStyle w:val="NormalWe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2019.</w:t>
            </w:r>
          </w:p>
        </w:tc>
      </w:tr>
      <w:tr w:rsidR="006E568E" w:rsidRPr="003C7E32" w:rsidTr="009B78BA">
        <w:tc>
          <w:tcPr>
            <w:tcW w:w="675" w:type="dxa"/>
          </w:tcPr>
          <w:p w:rsidR="006E568E" w:rsidRPr="003C7E32" w:rsidRDefault="006E568E" w:rsidP="009B78BA">
            <w:pPr>
              <w:pStyle w:val="NormalWe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E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6E568E" w:rsidRPr="003C7E32" w:rsidRDefault="006E568E" w:rsidP="009B78BA">
            <w:pPr>
              <w:pStyle w:val="NormalWe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ABE">
              <w:rPr>
                <w:rFonts w:ascii="Times New Roman" w:hAnsi="Times New Roman"/>
                <w:sz w:val="24"/>
                <w:szCs w:val="24"/>
              </w:rPr>
              <w:t xml:space="preserve">Projekt K100102 </w:t>
            </w:r>
            <w:r w:rsidRPr="002F5ABE">
              <w:rPr>
                <w:rFonts w:ascii="Times New Roman" w:hAnsi="Times New Roman" w:cs="Times New Roman"/>
                <w:sz w:val="24"/>
                <w:szCs w:val="24"/>
              </w:rPr>
              <w:t>Projekt Kras`n Krš- dodatna ulaganja na građ. objektima- Stari toš</w:t>
            </w:r>
          </w:p>
        </w:tc>
        <w:tc>
          <w:tcPr>
            <w:tcW w:w="1893" w:type="dxa"/>
          </w:tcPr>
          <w:p w:rsidR="006E568E" w:rsidRPr="003C7E32" w:rsidRDefault="006E568E" w:rsidP="009B78BA">
            <w:pPr>
              <w:pStyle w:val="NormalWe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40.000,00 kn</w:t>
            </w:r>
          </w:p>
        </w:tc>
      </w:tr>
    </w:tbl>
    <w:p w:rsidR="006E568E" w:rsidRDefault="006E568E" w:rsidP="006E568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68E" w:rsidRDefault="006E568E" w:rsidP="006E568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11D9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6E568E" w:rsidRPr="002411D9" w:rsidRDefault="006E568E" w:rsidP="006E568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568E" w:rsidRPr="002411D9" w:rsidRDefault="006E568E" w:rsidP="006E568E">
      <w:pPr>
        <w:ind w:firstLine="709"/>
        <w:rPr>
          <w:sz w:val="24"/>
          <w:szCs w:val="24"/>
        </w:rPr>
      </w:pPr>
      <w:r w:rsidRPr="002411D9">
        <w:rPr>
          <w:sz w:val="24"/>
          <w:szCs w:val="24"/>
        </w:rPr>
        <w:t>Ova</w:t>
      </w:r>
      <w:r>
        <w:rPr>
          <w:sz w:val="24"/>
          <w:szCs w:val="24"/>
        </w:rPr>
        <w:t>j Plan objavit će se u „Službenim novinama</w:t>
      </w:r>
      <w:r w:rsidRPr="002411D9">
        <w:rPr>
          <w:sz w:val="24"/>
          <w:szCs w:val="24"/>
        </w:rPr>
        <w:t xml:space="preserve"> Primorsko-goranske županije</w:t>
      </w:r>
      <w:r>
        <w:rPr>
          <w:sz w:val="24"/>
          <w:szCs w:val="24"/>
        </w:rPr>
        <w:t>“, a stupa na snagu 1. siječnja 2019. godine.</w:t>
      </w:r>
    </w:p>
    <w:p w:rsidR="006E568E" w:rsidRDefault="006E568E" w:rsidP="006E568E">
      <w:pPr>
        <w:rPr>
          <w:sz w:val="24"/>
          <w:szCs w:val="24"/>
        </w:rPr>
      </w:pPr>
    </w:p>
    <w:p w:rsidR="006E568E" w:rsidRPr="002411D9" w:rsidRDefault="006E568E" w:rsidP="006E568E">
      <w:pPr>
        <w:rPr>
          <w:sz w:val="24"/>
          <w:szCs w:val="24"/>
        </w:rPr>
      </w:pPr>
    </w:p>
    <w:p w:rsidR="006E568E" w:rsidRDefault="006E568E" w:rsidP="006E568E">
      <w:pPr>
        <w:jc w:val="center"/>
        <w:rPr>
          <w:sz w:val="24"/>
          <w:szCs w:val="24"/>
        </w:rPr>
      </w:pPr>
      <w:r w:rsidRPr="002411D9">
        <w:rPr>
          <w:sz w:val="24"/>
          <w:szCs w:val="24"/>
        </w:rPr>
        <w:t xml:space="preserve">OPĆINSKO VIJEĆE </w:t>
      </w:r>
    </w:p>
    <w:p w:rsidR="006E568E" w:rsidRPr="002411D9" w:rsidRDefault="006E568E" w:rsidP="006E568E">
      <w:pPr>
        <w:jc w:val="center"/>
        <w:rPr>
          <w:sz w:val="24"/>
          <w:szCs w:val="24"/>
        </w:rPr>
      </w:pPr>
      <w:r w:rsidRPr="002411D9">
        <w:rPr>
          <w:sz w:val="24"/>
          <w:szCs w:val="24"/>
        </w:rPr>
        <w:t>OPĆINE PUNAT</w:t>
      </w:r>
    </w:p>
    <w:p w:rsidR="006E568E" w:rsidRPr="002411D9" w:rsidRDefault="006E568E" w:rsidP="006E568E">
      <w:pPr>
        <w:jc w:val="center"/>
        <w:rPr>
          <w:sz w:val="24"/>
          <w:szCs w:val="24"/>
        </w:rPr>
      </w:pPr>
    </w:p>
    <w:p w:rsidR="006E568E" w:rsidRPr="002411D9" w:rsidRDefault="006E568E" w:rsidP="006E568E">
      <w:pPr>
        <w:rPr>
          <w:sz w:val="24"/>
          <w:szCs w:val="24"/>
        </w:rPr>
      </w:pPr>
    </w:p>
    <w:p w:rsidR="006E568E" w:rsidRDefault="006E568E" w:rsidP="006E568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Pr="002411D9">
        <w:rPr>
          <w:sz w:val="24"/>
          <w:szCs w:val="24"/>
        </w:rPr>
        <w:t xml:space="preserve">PREDSJEDNIK   </w:t>
      </w:r>
    </w:p>
    <w:p w:rsidR="006E568E" w:rsidRPr="002411D9" w:rsidRDefault="006E568E" w:rsidP="006E568E">
      <w:pPr>
        <w:rPr>
          <w:sz w:val="24"/>
          <w:szCs w:val="24"/>
        </w:rPr>
      </w:pPr>
      <w:r w:rsidRPr="002411D9">
        <w:rPr>
          <w:sz w:val="24"/>
          <w:szCs w:val="24"/>
        </w:rPr>
        <w:t xml:space="preserve">        </w:t>
      </w:r>
    </w:p>
    <w:p w:rsidR="006E568E" w:rsidRPr="002411D9" w:rsidRDefault="006E568E" w:rsidP="006E568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Pr="002411D9">
        <w:rPr>
          <w:sz w:val="24"/>
          <w:szCs w:val="24"/>
        </w:rPr>
        <w:t>Goran Gržančić dr. med.</w:t>
      </w:r>
    </w:p>
    <w:p w:rsidR="0027730B" w:rsidRDefault="0027730B"/>
    <w:p w:rsidR="006E568E" w:rsidRPr="006E568E" w:rsidRDefault="006E568E" w:rsidP="006E568E">
      <w:pPr>
        <w:rPr>
          <w:sz w:val="24"/>
          <w:szCs w:val="24"/>
        </w:rPr>
      </w:pPr>
      <w:bookmarkStart w:id="0" w:name="_GoBack"/>
    </w:p>
    <w:p w:rsidR="006E568E" w:rsidRPr="006E568E" w:rsidRDefault="006E568E" w:rsidP="006E568E">
      <w:pPr>
        <w:rPr>
          <w:sz w:val="24"/>
          <w:szCs w:val="24"/>
        </w:rPr>
      </w:pPr>
      <w:r w:rsidRPr="006E568E">
        <w:rPr>
          <w:sz w:val="24"/>
          <w:szCs w:val="24"/>
        </w:rPr>
        <w:t>KLASA:021-05/18-01/8</w:t>
      </w:r>
    </w:p>
    <w:p w:rsidR="006E568E" w:rsidRPr="006E568E" w:rsidRDefault="006E568E" w:rsidP="006E568E">
      <w:pPr>
        <w:rPr>
          <w:sz w:val="24"/>
          <w:szCs w:val="24"/>
        </w:rPr>
      </w:pPr>
      <w:r w:rsidRPr="006E568E">
        <w:rPr>
          <w:sz w:val="24"/>
          <w:szCs w:val="24"/>
        </w:rPr>
        <w:t>URBROJ:2142-02-01-18-19</w:t>
      </w:r>
      <w:bookmarkEnd w:id="0"/>
    </w:p>
    <w:sectPr w:rsidR="006E568E" w:rsidRPr="006E568E" w:rsidSect="00AA3F2B">
      <w:footerReference w:type="even" r:id="rId4"/>
      <w:footerReference w:type="default" r:id="rId5"/>
      <w:pgSz w:w="11906" w:h="16838"/>
      <w:pgMar w:top="993" w:right="1800" w:bottom="1440" w:left="180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C49" w:rsidRDefault="006E56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</w:instrText>
    </w:r>
    <w:r>
      <w:rPr>
        <w:rStyle w:val="PageNumber"/>
      </w:rPr>
      <w:instrText xml:space="preserve">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C1C49" w:rsidRDefault="006E56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C49" w:rsidRDefault="006E568E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8E"/>
    <w:rsid w:val="0027730B"/>
    <w:rsid w:val="006E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61E6F"/>
  <w15:chartTrackingRefBased/>
  <w15:docId w15:val="{51C526C9-8852-4D15-800C-B725DC8D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568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6E568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6E568E"/>
    <w:rPr>
      <w:rFonts w:ascii="Times New Roman" w:eastAsia="Times New Roman" w:hAnsi="Times New Roman" w:cs="Times New Roman"/>
      <w:szCs w:val="20"/>
      <w:lang w:val="hr-HR" w:eastAsia="hr-HR"/>
    </w:rPr>
  </w:style>
  <w:style w:type="character" w:styleId="PageNumber">
    <w:name w:val="page number"/>
    <w:basedOn w:val="DefaultParagraphFont"/>
    <w:semiHidden/>
    <w:rsid w:val="006E568E"/>
  </w:style>
  <w:style w:type="paragraph" w:styleId="NormalWeb">
    <w:name w:val="Normal (Web)"/>
    <w:basedOn w:val="Normal"/>
    <w:uiPriority w:val="99"/>
    <w:semiHidden/>
    <w:rsid w:val="006E568E"/>
    <w:pPr>
      <w:spacing w:before="100" w:beforeAutospacing="1" w:after="100" w:afterAutospacing="1"/>
      <w:jc w:val="left"/>
    </w:pPr>
    <w:rPr>
      <w:rFonts w:ascii="Arial" w:hAnsi="Arial" w:cs="Arial"/>
      <w:color w:val="000000"/>
      <w:sz w:val="18"/>
      <w:szCs w:val="18"/>
    </w:rPr>
  </w:style>
  <w:style w:type="paragraph" w:styleId="NoSpacing">
    <w:name w:val="No Spacing"/>
    <w:qFormat/>
    <w:rsid w:val="006E568E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Svetec</dc:creator>
  <cp:keywords/>
  <dc:description/>
  <cp:lastModifiedBy>Ivana Svetec</cp:lastModifiedBy>
  <cp:revision>1</cp:revision>
  <cp:lastPrinted>2018-12-19T11:17:00Z</cp:lastPrinted>
  <dcterms:created xsi:type="dcterms:W3CDTF">2018-12-19T11:17:00Z</dcterms:created>
  <dcterms:modified xsi:type="dcterms:W3CDTF">2018-12-19T11:18:00Z</dcterms:modified>
</cp:coreProperties>
</file>