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A1D2B" w:rsidRPr="00C55BC9" w:rsidRDefault="006A1D2B" w:rsidP="006A1D2B">
      <w:pPr>
        <w:suppressAutoHyphens w:val="0"/>
        <w:ind w:firstLine="720"/>
        <w:rPr>
          <w:rFonts w:ascii="Garamond" w:hAnsi="Garamond" w:cs="Arial"/>
          <w:sz w:val="24"/>
          <w:szCs w:val="24"/>
          <w:lang w:eastAsia="hr-HR"/>
        </w:rPr>
      </w:pPr>
      <w:r w:rsidRPr="00C55BC9">
        <w:rPr>
          <w:rFonts w:ascii="Garamond" w:hAnsi="Garamond" w:cs="Arial"/>
          <w:sz w:val="24"/>
          <w:szCs w:val="24"/>
          <w:lang w:eastAsia="hr-HR"/>
        </w:rPr>
        <w:t>Na temelju članka 1</w:t>
      </w:r>
      <w:r>
        <w:rPr>
          <w:rFonts w:ascii="Garamond" w:hAnsi="Garamond" w:cs="Arial"/>
          <w:sz w:val="24"/>
          <w:szCs w:val="24"/>
          <w:lang w:eastAsia="hr-HR"/>
        </w:rPr>
        <w:t>8</w:t>
      </w:r>
      <w:r w:rsidRPr="00C55BC9">
        <w:rPr>
          <w:rFonts w:ascii="Garamond" w:hAnsi="Garamond" w:cs="Arial"/>
          <w:sz w:val="24"/>
          <w:szCs w:val="24"/>
          <w:lang w:eastAsia="hr-HR"/>
        </w:rPr>
        <w:t>. Zakona o proračunu („Narodne novine“</w:t>
      </w:r>
      <w:r>
        <w:rPr>
          <w:rFonts w:ascii="Garamond" w:hAnsi="Garamond" w:cs="Arial"/>
          <w:sz w:val="24"/>
          <w:szCs w:val="24"/>
          <w:lang w:eastAsia="hr-HR"/>
        </w:rPr>
        <w:t>,</w:t>
      </w:r>
      <w:r w:rsidRPr="00C55BC9">
        <w:rPr>
          <w:rFonts w:ascii="Garamond" w:hAnsi="Garamond" w:cs="Arial"/>
          <w:sz w:val="24"/>
          <w:szCs w:val="24"/>
          <w:lang w:eastAsia="hr-HR"/>
        </w:rPr>
        <w:t xml:space="preserve"> broj </w:t>
      </w:r>
      <w:r>
        <w:rPr>
          <w:rFonts w:ascii="Garamond" w:hAnsi="Garamond" w:cs="Arial"/>
          <w:sz w:val="24"/>
          <w:szCs w:val="24"/>
          <w:lang w:eastAsia="hr-HR"/>
        </w:rPr>
        <w:t>144/21</w:t>
      </w:r>
      <w:r w:rsidRPr="00C55BC9">
        <w:rPr>
          <w:rFonts w:ascii="Garamond" w:hAnsi="Garamond" w:cs="Arial"/>
          <w:color w:val="000000"/>
          <w:sz w:val="24"/>
          <w:szCs w:val="24"/>
          <w:lang w:eastAsia="hr-HR"/>
        </w:rPr>
        <w:t>)</w:t>
      </w:r>
      <w:r w:rsidRPr="00C55BC9">
        <w:rPr>
          <w:rFonts w:ascii="Garamond" w:hAnsi="Garamond" w:cs="Arial"/>
          <w:sz w:val="24"/>
          <w:szCs w:val="24"/>
          <w:lang w:eastAsia="hr-HR"/>
        </w:rPr>
        <w:t xml:space="preserve"> i članka 3</w:t>
      </w:r>
      <w:r>
        <w:rPr>
          <w:rFonts w:ascii="Garamond" w:hAnsi="Garamond" w:cs="Arial"/>
          <w:sz w:val="24"/>
          <w:szCs w:val="24"/>
          <w:lang w:eastAsia="hr-HR"/>
        </w:rPr>
        <w:t>2</w:t>
      </w:r>
      <w:r w:rsidRPr="00C55BC9">
        <w:rPr>
          <w:rFonts w:ascii="Garamond" w:hAnsi="Garamond" w:cs="Arial"/>
          <w:sz w:val="24"/>
          <w:szCs w:val="24"/>
          <w:lang w:eastAsia="hr-HR"/>
        </w:rPr>
        <w:t>. Statuta Općine Punat („Službene novine Primorsko – goranske županije“</w:t>
      </w:r>
      <w:r>
        <w:rPr>
          <w:rFonts w:ascii="Garamond" w:hAnsi="Garamond" w:cs="Arial"/>
          <w:sz w:val="24"/>
          <w:szCs w:val="24"/>
          <w:lang w:eastAsia="hr-HR"/>
        </w:rPr>
        <w:t>,</w:t>
      </w:r>
      <w:r w:rsidRPr="00C55BC9">
        <w:rPr>
          <w:rFonts w:ascii="Garamond" w:hAnsi="Garamond" w:cs="Arial"/>
          <w:sz w:val="24"/>
          <w:szCs w:val="24"/>
          <w:lang w:eastAsia="hr-HR"/>
        </w:rPr>
        <w:t xml:space="preserve"> broj </w:t>
      </w:r>
      <w:r>
        <w:rPr>
          <w:rFonts w:ascii="Garamond" w:hAnsi="Garamond" w:cs="Arial"/>
          <w:sz w:val="24"/>
          <w:szCs w:val="24"/>
          <w:lang w:eastAsia="hr-HR"/>
        </w:rPr>
        <w:t>36/22</w:t>
      </w:r>
      <w:r w:rsidRPr="00C55BC9">
        <w:rPr>
          <w:rFonts w:ascii="Garamond" w:hAnsi="Garamond" w:cs="Arial"/>
          <w:sz w:val="24"/>
          <w:szCs w:val="24"/>
          <w:lang w:eastAsia="hr-HR"/>
        </w:rPr>
        <w:t>) Općinsko vijeće Općine Punat, na</w:t>
      </w:r>
      <w:r>
        <w:rPr>
          <w:rFonts w:ascii="Garamond" w:hAnsi="Garamond" w:cs="Arial"/>
          <w:sz w:val="24"/>
          <w:szCs w:val="24"/>
          <w:lang w:eastAsia="hr-HR"/>
        </w:rPr>
        <w:t xml:space="preserve"> 11.</w:t>
      </w:r>
      <w:r w:rsidRPr="00C55BC9">
        <w:rPr>
          <w:rFonts w:ascii="Garamond" w:hAnsi="Garamond" w:cs="Arial"/>
          <w:sz w:val="24"/>
          <w:szCs w:val="24"/>
          <w:lang w:eastAsia="hr-HR"/>
        </w:rPr>
        <w:t xml:space="preserve"> sjednici održanoj dana</w:t>
      </w:r>
      <w:r>
        <w:rPr>
          <w:rFonts w:ascii="Garamond" w:hAnsi="Garamond" w:cs="Arial"/>
          <w:sz w:val="24"/>
          <w:szCs w:val="24"/>
          <w:lang w:eastAsia="hr-HR"/>
        </w:rPr>
        <w:t xml:space="preserve"> </w:t>
      </w:r>
      <w:r>
        <w:rPr>
          <w:rFonts w:ascii="Garamond" w:hAnsi="Garamond" w:cs="Arial"/>
          <w:sz w:val="24"/>
          <w:szCs w:val="24"/>
          <w:lang w:eastAsia="hr-HR"/>
        </w:rPr>
        <w:t>25. studenog</w:t>
      </w:r>
      <w:r w:rsidRPr="00C55BC9">
        <w:rPr>
          <w:rFonts w:ascii="Garamond" w:hAnsi="Garamond" w:cs="Arial"/>
          <w:sz w:val="24"/>
          <w:szCs w:val="24"/>
          <w:lang w:eastAsia="hr-HR"/>
        </w:rPr>
        <w:t xml:space="preserve"> 202</w:t>
      </w:r>
      <w:r>
        <w:rPr>
          <w:rFonts w:ascii="Garamond" w:hAnsi="Garamond" w:cs="Arial"/>
          <w:sz w:val="24"/>
          <w:szCs w:val="24"/>
          <w:lang w:eastAsia="hr-HR"/>
        </w:rPr>
        <w:t>2</w:t>
      </w:r>
      <w:r w:rsidRPr="00C55BC9">
        <w:rPr>
          <w:rFonts w:ascii="Garamond" w:hAnsi="Garamond" w:cs="Arial"/>
          <w:sz w:val="24"/>
          <w:szCs w:val="24"/>
          <w:lang w:eastAsia="hr-HR"/>
        </w:rPr>
        <w:t>. godine donijelo je</w:t>
      </w:r>
    </w:p>
    <w:p w:rsidR="006A1D2B" w:rsidRPr="00C55BC9" w:rsidRDefault="006A1D2B" w:rsidP="006A1D2B">
      <w:pPr>
        <w:suppressAutoHyphens w:val="0"/>
        <w:jc w:val="center"/>
        <w:rPr>
          <w:rFonts w:ascii="Garamond" w:hAnsi="Garamond" w:cs="Arial"/>
          <w:b/>
          <w:bCs/>
          <w:color w:val="000000"/>
          <w:sz w:val="24"/>
          <w:szCs w:val="24"/>
          <w:lang w:eastAsia="hr-HR"/>
        </w:rPr>
      </w:pPr>
    </w:p>
    <w:p w:rsidR="006A1D2B" w:rsidRPr="00C55BC9" w:rsidRDefault="006A1D2B" w:rsidP="006A1D2B">
      <w:pPr>
        <w:suppressAutoHyphens w:val="0"/>
        <w:jc w:val="center"/>
        <w:rPr>
          <w:rFonts w:ascii="Garamond" w:hAnsi="Garamond" w:cs="Arial"/>
          <w:b/>
          <w:bCs/>
          <w:color w:val="000000"/>
          <w:sz w:val="24"/>
          <w:szCs w:val="24"/>
          <w:lang w:eastAsia="hr-HR"/>
        </w:rPr>
      </w:pPr>
      <w:r w:rsidRPr="00C55BC9">
        <w:rPr>
          <w:rFonts w:ascii="Garamond" w:hAnsi="Garamond" w:cs="Arial"/>
          <w:b/>
          <w:bCs/>
          <w:color w:val="000000"/>
          <w:sz w:val="24"/>
          <w:szCs w:val="24"/>
          <w:lang w:eastAsia="hr-HR"/>
        </w:rPr>
        <w:t>ODLUKU</w:t>
      </w:r>
      <w:r w:rsidRPr="00C55BC9">
        <w:rPr>
          <w:rFonts w:ascii="Garamond" w:hAnsi="Garamond" w:cs="Arial"/>
          <w:b/>
          <w:bCs/>
          <w:color w:val="000000"/>
          <w:sz w:val="24"/>
          <w:szCs w:val="24"/>
          <w:lang w:eastAsia="hr-HR"/>
        </w:rPr>
        <w:br/>
        <w:t>o izvršavanju Proračuna Općine Punat za 202</w:t>
      </w:r>
      <w:r>
        <w:rPr>
          <w:rFonts w:ascii="Garamond" w:hAnsi="Garamond" w:cs="Arial"/>
          <w:b/>
          <w:bCs/>
          <w:color w:val="000000"/>
          <w:sz w:val="24"/>
          <w:szCs w:val="24"/>
          <w:lang w:eastAsia="hr-HR"/>
        </w:rPr>
        <w:t>3</w:t>
      </w:r>
      <w:r w:rsidRPr="00C55BC9">
        <w:rPr>
          <w:rFonts w:ascii="Garamond" w:hAnsi="Garamond" w:cs="Arial"/>
          <w:b/>
          <w:bCs/>
          <w:color w:val="000000"/>
          <w:sz w:val="24"/>
          <w:szCs w:val="24"/>
          <w:lang w:eastAsia="hr-HR"/>
        </w:rPr>
        <w:t>. godinu</w:t>
      </w:r>
    </w:p>
    <w:p w:rsidR="006A1D2B" w:rsidRPr="00C55BC9" w:rsidRDefault="006A1D2B" w:rsidP="006A1D2B">
      <w:pPr>
        <w:suppressAutoHyphens w:val="0"/>
        <w:jc w:val="center"/>
        <w:rPr>
          <w:rFonts w:ascii="Garamond" w:hAnsi="Garamond"/>
          <w:sz w:val="24"/>
          <w:szCs w:val="24"/>
          <w:lang w:eastAsia="hr-HR"/>
        </w:rPr>
      </w:pPr>
    </w:p>
    <w:p w:rsidR="006A1D2B" w:rsidRPr="00C55BC9" w:rsidRDefault="006A1D2B" w:rsidP="006A1D2B">
      <w:pPr>
        <w:suppressAutoHyphens w:val="0"/>
        <w:jc w:val="center"/>
        <w:rPr>
          <w:rFonts w:ascii="Garamond" w:hAnsi="Garamond"/>
          <w:sz w:val="24"/>
          <w:szCs w:val="24"/>
          <w:lang w:eastAsia="hr-HR"/>
        </w:rPr>
      </w:pPr>
    </w:p>
    <w:p w:rsidR="006A1D2B" w:rsidRPr="00C55BC9" w:rsidRDefault="006A1D2B" w:rsidP="006A1D2B">
      <w:pPr>
        <w:suppressAutoHyphens w:val="0"/>
        <w:rPr>
          <w:rFonts w:ascii="Garamond" w:hAnsi="Garamond"/>
          <w:sz w:val="24"/>
          <w:szCs w:val="24"/>
          <w:lang w:eastAsia="hr-HR"/>
        </w:rPr>
      </w:pPr>
      <w:r w:rsidRPr="00C55BC9">
        <w:rPr>
          <w:rFonts w:ascii="Garamond" w:hAnsi="Garamond" w:cs="Arial"/>
          <w:color w:val="000000"/>
          <w:sz w:val="24"/>
          <w:szCs w:val="24"/>
          <w:lang w:eastAsia="hr-HR"/>
        </w:rPr>
        <w:t>I. OPĆE ODREDBE</w:t>
      </w:r>
    </w:p>
    <w:p w:rsidR="006A1D2B" w:rsidRPr="00C55BC9" w:rsidRDefault="006A1D2B" w:rsidP="006A1D2B">
      <w:pPr>
        <w:suppressAutoHyphens w:val="0"/>
        <w:jc w:val="center"/>
        <w:rPr>
          <w:rFonts w:ascii="Garamond" w:hAnsi="Garamond" w:cs="Arial"/>
          <w:b/>
          <w:color w:val="000000"/>
          <w:sz w:val="24"/>
          <w:szCs w:val="24"/>
          <w:lang w:eastAsia="hr-HR"/>
        </w:rPr>
      </w:pPr>
      <w:r w:rsidRPr="00C55BC9">
        <w:rPr>
          <w:rFonts w:ascii="Garamond" w:hAnsi="Garamond" w:cs="Arial"/>
          <w:b/>
          <w:color w:val="000000"/>
          <w:sz w:val="24"/>
          <w:szCs w:val="24"/>
          <w:lang w:eastAsia="hr-HR"/>
        </w:rPr>
        <w:t>Članak 1.</w:t>
      </w:r>
    </w:p>
    <w:p w:rsidR="006A1D2B" w:rsidRPr="00C55BC9" w:rsidRDefault="006A1D2B" w:rsidP="006A1D2B">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Ovom Odlukom uređuje se struktura prihoda i primitaka te rashoda i izdataka Proračuna, njegovo izvršavanje, opseg zaduživanja i jamstava, upravljanje dugom te financijskom i nefinancijskom imovinom, prava i obveze proračunskih korisnika, ovlasti Općinskog načelnika, te druga pitanja u izvršavanju Proračuna.</w:t>
      </w:r>
    </w:p>
    <w:p w:rsidR="006A1D2B" w:rsidRPr="00C55BC9" w:rsidRDefault="006A1D2B" w:rsidP="006A1D2B">
      <w:pPr>
        <w:suppressAutoHyphens w:val="0"/>
        <w:rPr>
          <w:rFonts w:ascii="Garamond" w:hAnsi="Garamond"/>
          <w:sz w:val="24"/>
          <w:szCs w:val="24"/>
          <w:lang w:eastAsia="hr-HR"/>
        </w:rPr>
      </w:pPr>
    </w:p>
    <w:p w:rsidR="006A1D2B" w:rsidRPr="00C55BC9" w:rsidRDefault="006A1D2B" w:rsidP="006A1D2B">
      <w:pPr>
        <w:suppressAutoHyphens w:val="0"/>
        <w:jc w:val="center"/>
        <w:rPr>
          <w:rFonts w:ascii="Garamond" w:hAnsi="Garamond" w:cs="Arial"/>
          <w:b/>
          <w:color w:val="000000"/>
          <w:sz w:val="24"/>
          <w:szCs w:val="24"/>
          <w:lang w:eastAsia="hr-HR"/>
        </w:rPr>
      </w:pPr>
      <w:r w:rsidRPr="00C55BC9">
        <w:rPr>
          <w:rFonts w:ascii="Garamond" w:hAnsi="Garamond" w:cs="Arial"/>
          <w:b/>
          <w:color w:val="000000"/>
          <w:sz w:val="24"/>
          <w:szCs w:val="24"/>
          <w:lang w:eastAsia="hr-HR"/>
        </w:rPr>
        <w:t>Članak 2.</w:t>
      </w:r>
    </w:p>
    <w:p w:rsidR="006A1D2B" w:rsidRDefault="006A1D2B" w:rsidP="006A1D2B">
      <w:pPr>
        <w:suppressAutoHyphens w:val="0"/>
        <w:ind w:firstLine="708"/>
        <w:rPr>
          <w:rFonts w:ascii="Garamond" w:hAnsi="Garamond" w:cs="Arial"/>
          <w:color w:val="000000"/>
          <w:sz w:val="24"/>
          <w:szCs w:val="24"/>
          <w:lang w:eastAsia="hr-HR"/>
        </w:rPr>
      </w:pPr>
      <w:r w:rsidRPr="00C55BC9">
        <w:rPr>
          <w:rFonts w:ascii="Garamond" w:hAnsi="Garamond" w:cs="Arial"/>
          <w:color w:val="000000"/>
          <w:sz w:val="24"/>
          <w:szCs w:val="24"/>
          <w:lang w:eastAsia="hr-HR"/>
        </w:rPr>
        <w:t>Proračun se donosi i izvršava u skladu s načelima jedinstva i točnosti proračuna, uravnoteženosti, obračunske jedinice, univerzalnosti, specifikacije, dobrog financijskog upravljanja i transparentnosti.</w:t>
      </w:r>
    </w:p>
    <w:p w:rsidR="006A1D2B" w:rsidRPr="00C55BC9" w:rsidRDefault="006A1D2B" w:rsidP="006A1D2B">
      <w:pPr>
        <w:suppressAutoHyphens w:val="0"/>
        <w:ind w:firstLine="708"/>
        <w:rPr>
          <w:rFonts w:ascii="Garamond" w:hAnsi="Garamond"/>
          <w:sz w:val="24"/>
          <w:szCs w:val="24"/>
          <w:lang w:eastAsia="hr-HR"/>
        </w:rPr>
      </w:pPr>
    </w:p>
    <w:p w:rsidR="006A1D2B" w:rsidRPr="00C55BC9" w:rsidRDefault="006A1D2B" w:rsidP="006A1D2B">
      <w:pPr>
        <w:suppressAutoHyphens w:val="0"/>
        <w:jc w:val="center"/>
        <w:rPr>
          <w:rFonts w:ascii="Garamond" w:hAnsi="Garamond"/>
          <w:b/>
          <w:sz w:val="24"/>
          <w:szCs w:val="24"/>
          <w:lang w:eastAsia="hr-HR"/>
        </w:rPr>
      </w:pPr>
      <w:r w:rsidRPr="00C55BC9">
        <w:rPr>
          <w:rFonts w:ascii="Garamond" w:hAnsi="Garamond" w:cs="Arial"/>
          <w:b/>
          <w:color w:val="000000"/>
          <w:sz w:val="24"/>
          <w:szCs w:val="24"/>
          <w:lang w:eastAsia="hr-HR"/>
        </w:rPr>
        <w:t>Članak 3.</w:t>
      </w:r>
    </w:p>
    <w:p w:rsidR="006A1D2B" w:rsidRPr="00C55BC9" w:rsidRDefault="006A1D2B" w:rsidP="006A1D2B">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Ako se tijekom godine usvoje odluke i drugi propisi na osnovi kojih nastaju nove obveze za Proračun, sredstva će se osigurati u Proračunu za sljedeću proračunsku godinu u skladu s trogodišnjim fiskalnim projekcijama i mogućnostima.</w:t>
      </w:r>
    </w:p>
    <w:p w:rsidR="006A1D2B" w:rsidRPr="00C55BC9" w:rsidRDefault="006A1D2B" w:rsidP="006A1D2B">
      <w:pPr>
        <w:suppressAutoHyphens w:val="0"/>
        <w:rPr>
          <w:rFonts w:ascii="Garamond" w:hAnsi="Garamond"/>
          <w:sz w:val="24"/>
          <w:szCs w:val="24"/>
          <w:lang w:eastAsia="hr-HR"/>
        </w:rPr>
      </w:pPr>
    </w:p>
    <w:p w:rsidR="006A1D2B" w:rsidRPr="00C55BC9" w:rsidRDefault="006A1D2B" w:rsidP="006A1D2B">
      <w:pPr>
        <w:suppressAutoHyphens w:val="0"/>
        <w:rPr>
          <w:rFonts w:ascii="Garamond" w:hAnsi="Garamond"/>
          <w:sz w:val="24"/>
          <w:szCs w:val="24"/>
          <w:lang w:eastAsia="hr-HR"/>
        </w:rPr>
      </w:pPr>
      <w:r w:rsidRPr="00C55BC9">
        <w:rPr>
          <w:rFonts w:ascii="Garamond" w:hAnsi="Garamond" w:cs="Arial"/>
          <w:color w:val="000000"/>
          <w:sz w:val="24"/>
          <w:szCs w:val="24"/>
          <w:lang w:eastAsia="hr-HR"/>
        </w:rPr>
        <w:t>II. SADRŽAJ PRORAČUNA</w:t>
      </w:r>
    </w:p>
    <w:p w:rsidR="006A1D2B" w:rsidRPr="00C55BC9" w:rsidRDefault="006A1D2B" w:rsidP="006A1D2B">
      <w:pPr>
        <w:suppressAutoHyphens w:val="0"/>
        <w:jc w:val="center"/>
        <w:rPr>
          <w:rFonts w:ascii="Garamond" w:hAnsi="Garamond"/>
          <w:b/>
          <w:sz w:val="24"/>
          <w:szCs w:val="24"/>
          <w:lang w:eastAsia="hr-HR"/>
        </w:rPr>
      </w:pPr>
      <w:r w:rsidRPr="00C55BC9">
        <w:rPr>
          <w:rFonts w:ascii="Garamond" w:hAnsi="Garamond" w:cs="Arial"/>
          <w:b/>
          <w:color w:val="000000"/>
          <w:sz w:val="24"/>
          <w:szCs w:val="24"/>
          <w:lang w:eastAsia="hr-HR"/>
        </w:rPr>
        <w:t>Članak 4.</w:t>
      </w:r>
    </w:p>
    <w:p w:rsidR="006A1D2B" w:rsidRPr="00C55BC9" w:rsidRDefault="006A1D2B" w:rsidP="006A1D2B">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Proračun se sastoji od općeg i posebnog dijela</w:t>
      </w:r>
      <w:r>
        <w:rPr>
          <w:rFonts w:ascii="Garamond" w:hAnsi="Garamond" w:cs="Arial"/>
          <w:color w:val="000000"/>
          <w:sz w:val="24"/>
          <w:szCs w:val="24"/>
          <w:lang w:eastAsia="hr-HR"/>
        </w:rPr>
        <w:t>.</w:t>
      </w:r>
    </w:p>
    <w:p w:rsidR="006A1D2B" w:rsidRPr="00C55BC9" w:rsidRDefault="006A1D2B" w:rsidP="006A1D2B">
      <w:pPr>
        <w:suppressAutoHyphens w:val="0"/>
        <w:ind w:firstLine="708"/>
        <w:rPr>
          <w:rFonts w:ascii="Garamond" w:hAnsi="Garamond"/>
          <w:sz w:val="24"/>
          <w:szCs w:val="24"/>
          <w:lang w:eastAsia="hr-HR"/>
        </w:rPr>
      </w:pPr>
      <w:r w:rsidRPr="00C55BC9">
        <w:rPr>
          <w:rFonts w:ascii="Garamond" w:hAnsi="Garamond" w:cs="Arial"/>
          <w:i/>
          <w:color w:val="000000"/>
          <w:sz w:val="24"/>
          <w:szCs w:val="24"/>
          <w:lang w:eastAsia="hr-HR"/>
        </w:rPr>
        <w:t>Opći dio Proračuna</w:t>
      </w:r>
      <w:r w:rsidRPr="00C55BC9">
        <w:rPr>
          <w:rFonts w:ascii="Garamond" w:hAnsi="Garamond" w:cs="Arial"/>
          <w:color w:val="000000"/>
          <w:sz w:val="24"/>
          <w:szCs w:val="24"/>
          <w:lang w:eastAsia="hr-HR"/>
        </w:rPr>
        <w:t xml:space="preserve"> čini Račun prihoda i rashoda i Računa financiranja.</w:t>
      </w:r>
    </w:p>
    <w:p w:rsidR="006A1D2B" w:rsidRPr="00C55BC9" w:rsidRDefault="006A1D2B" w:rsidP="006A1D2B">
      <w:pPr>
        <w:suppressAutoHyphens w:val="0"/>
        <w:ind w:firstLine="708"/>
        <w:rPr>
          <w:rFonts w:ascii="Garamond" w:hAnsi="Garamond"/>
          <w:sz w:val="24"/>
          <w:szCs w:val="24"/>
          <w:lang w:eastAsia="hr-HR"/>
        </w:rPr>
      </w:pPr>
      <w:r w:rsidRPr="00C55BC9">
        <w:rPr>
          <w:rFonts w:ascii="Garamond" w:hAnsi="Garamond" w:cs="Arial"/>
          <w:i/>
          <w:color w:val="000000"/>
          <w:sz w:val="24"/>
          <w:szCs w:val="24"/>
          <w:lang w:eastAsia="hr-HR"/>
        </w:rPr>
        <w:t xml:space="preserve">Račun prihoda i rashoda </w:t>
      </w:r>
      <w:r w:rsidRPr="00C55BC9">
        <w:rPr>
          <w:rFonts w:ascii="Garamond" w:hAnsi="Garamond" w:cs="Arial"/>
          <w:color w:val="000000"/>
          <w:sz w:val="24"/>
          <w:szCs w:val="24"/>
          <w:lang w:eastAsia="hr-HR"/>
        </w:rPr>
        <w:t>sastoji se od prihoda od poreza, pomoći, prihoda od imovine, prihoda od pristojbi i naknada, ostalih prihoda i prihoda od prodaje nefinancijske imovine. Prihodima se financiraju rashodi utvrđeni za financiranje javnih potreba na razini Općine na temelju zakonskih i drugih propisa.</w:t>
      </w:r>
    </w:p>
    <w:p w:rsidR="006A1D2B" w:rsidRPr="00C55BC9" w:rsidRDefault="006A1D2B" w:rsidP="006A1D2B">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U Računu financiranja iskazuju se primici od financijske imovine i zaduživanja te izdaci za financijsku imovinu i otplatu kredita i zajmova.</w:t>
      </w:r>
    </w:p>
    <w:p w:rsidR="006A1D2B" w:rsidRPr="00DA2B42" w:rsidRDefault="006A1D2B" w:rsidP="006A1D2B">
      <w:pPr>
        <w:suppressAutoHyphens w:val="0"/>
        <w:ind w:firstLine="708"/>
        <w:rPr>
          <w:rFonts w:ascii="Garamond" w:hAnsi="Garamond"/>
          <w:sz w:val="24"/>
          <w:szCs w:val="24"/>
          <w:lang w:eastAsia="hr-HR"/>
        </w:rPr>
      </w:pPr>
      <w:r w:rsidRPr="00C55BC9">
        <w:rPr>
          <w:rFonts w:ascii="Garamond" w:hAnsi="Garamond" w:cs="Arial"/>
          <w:i/>
          <w:color w:val="000000"/>
          <w:sz w:val="24"/>
          <w:szCs w:val="24"/>
          <w:lang w:eastAsia="hr-HR"/>
        </w:rPr>
        <w:t>Posebni dio Proračuna</w:t>
      </w:r>
      <w:r w:rsidRPr="00C55BC9">
        <w:rPr>
          <w:rFonts w:ascii="Garamond" w:hAnsi="Garamond" w:cs="Arial"/>
          <w:color w:val="000000"/>
          <w:sz w:val="24"/>
          <w:szCs w:val="24"/>
          <w:lang w:eastAsia="hr-HR"/>
        </w:rPr>
        <w:t xml:space="preserve"> sastoji se od plana rashoda i izdataka proračunskih korisnika iskazanih po vrstama, raspoređenih u programe koji se sastoje od aktivnosti i projekata.</w:t>
      </w:r>
    </w:p>
    <w:p w:rsidR="006A1D2B" w:rsidRPr="00C55BC9" w:rsidRDefault="006A1D2B" w:rsidP="006A1D2B">
      <w:pPr>
        <w:suppressAutoHyphens w:val="0"/>
        <w:rPr>
          <w:rFonts w:ascii="Garamond" w:hAnsi="Garamond"/>
          <w:sz w:val="24"/>
          <w:szCs w:val="24"/>
          <w:lang w:eastAsia="hr-HR"/>
        </w:rPr>
      </w:pPr>
    </w:p>
    <w:p w:rsidR="006A1D2B" w:rsidRPr="00C55BC9" w:rsidRDefault="006A1D2B" w:rsidP="006A1D2B">
      <w:pPr>
        <w:suppressAutoHyphens w:val="0"/>
        <w:rPr>
          <w:rFonts w:ascii="Garamond" w:hAnsi="Garamond"/>
          <w:b/>
          <w:sz w:val="24"/>
          <w:szCs w:val="24"/>
          <w:lang w:eastAsia="hr-HR"/>
        </w:rPr>
      </w:pPr>
      <w:r w:rsidRPr="00C55BC9">
        <w:rPr>
          <w:rFonts w:ascii="Garamond" w:hAnsi="Garamond" w:cs="Arial"/>
          <w:color w:val="000000"/>
          <w:sz w:val="24"/>
          <w:szCs w:val="24"/>
          <w:lang w:eastAsia="hr-HR"/>
        </w:rPr>
        <w:t>III. IZVRŠAVANJE PRORAČUNA</w:t>
      </w:r>
    </w:p>
    <w:p w:rsidR="006A1D2B" w:rsidRPr="00C55BC9" w:rsidRDefault="006A1D2B" w:rsidP="006A1D2B">
      <w:pPr>
        <w:suppressAutoHyphens w:val="0"/>
        <w:jc w:val="center"/>
        <w:rPr>
          <w:rFonts w:ascii="Garamond" w:hAnsi="Garamond" w:cs="Arial"/>
          <w:b/>
          <w:color w:val="000000"/>
          <w:sz w:val="24"/>
          <w:szCs w:val="24"/>
          <w:lang w:eastAsia="hr-HR"/>
        </w:rPr>
      </w:pPr>
      <w:r w:rsidRPr="00C55BC9">
        <w:rPr>
          <w:rFonts w:ascii="Garamond" w:hAnsi="Garamond" w:cs="Arial"/>
          <w:b/>
          <w:color w:val="000000"/>
          <w:sz w:val="24"/>
          <w:szCs w:val="24"/>
          <w:lang w:eastAsia="hr-HR"/>
        </w:rPr>
        <w:t>Članak 5.</w:t>
      </w:r>
    </w:p>
    <w:p w:rsidR="006A1D2B" w:rsidRPr="00C55BC9" w:rsidRDefault="006A1D2B" w:rsidP="006A1D2B">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Ako se u tijeku proračunske godine zbog nastanka novih obveza za Proračun ili zbog promjena gospodarskih kretanja povećaju rashodi ili izdaci, odnosno smanje prihodi ili primici Proračuna, Općinski načelnik može obustaviti izvršavanje pojedinih rashoda ili izdataka najviše 45 dana.</w:t>
      </w:r>
    </w:p>
    <w:p w:rsidR="006A1D2B" w:rsidRPr="00C55BC9" w:rsidRDefault="006A1D2B" w:rsidP="006A1D2B">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Tekuće donacije planirane proračunom, osim tekućih donacija propisanih zakonom i odlukama, izvršavat će se u pravilu do razine realizacije poreznih prihoda.</w:t>
      </w:r>
    </w:p>
    <w:p w:rsidR="006A1D2B" w:rsidRPr="003F1B03" w:rsidRDefault="006A1D2B" w:rsidP="006A1D2B">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Općinski načelnik donosi privremene mjere obustave. Ako se za vrijeme provođenja mjera privremene obustave izvršavanja Proračuna, Proračun ne može uravnotežiti, Općinski načelnik mora najkasnije u roku od 15 dana prije isteka roka za privremenu obustavu izvršavanja Proračuna predložiti izmjene i dopune Proračuna, kojima se ponovno uravnotežuju prihodi i primici odnosno rashodi i izdaci Proračuna.</w:t>
      </w:r>
    </w:p>
    <w:p w:rsidR="006A1D2B" w:rsidRPr="00C55BC9" w:rsidRDefault="006A1D2B" w:rsidP="006A1D2B">
      <w:pPr>
        <w:suppressAutoHyphens w:val="0"/>
        <w:jc w:val="center"/>
        <w:rPr>
          <w:rFonts w:ascii="Garamond" w:hAnsi="Garamond" w:cs="Arial"/>
          <w:b/>
          <w:color w:val="000000"/>
          <w:sz w:val="24"/>
          <w:szCs w:val="24"/>
          <w:lang w:eastAsia="hr-HR"/>
        </w:rPr>
      </w:pPr>
      <w:r w:rsidRPr="00C55BC9">
        <w:rPr>
          <w:rFonts w:ascii="Garamond" w:hAnsi="Garamond" w:cs="Arial"/>
          <w:b/>
          <w:color w:val="000000"/>
          <w:sz w:val="24"/>
          <w:szCs w:val="24"/>
          <w:lang w:eastAsia="hr-HR"/>
        </w:rPr>
        <w:lastRenderedPageBreak/>
        <w:t>Članak 6.</w:t>
      </w:r>
    </w:p>
    <w:p w:rsidR="006A1D2B" w:rsidRPr="00C55BC9" w:rsidRDefault="006A1D2B" w:rsidP="006A1D2B">
      <w:pPr>
        <w:suppressAutoHyphens w:val="0"/>
        <w:ind w:firstLine="708"/>
        <w:rPr>
          <w:rFonts w:ascii="Garamond" w:hAnsi="Garamond"/>
          <w:sz w:val="24"/>
          <w:szCs w:val="24"/>
          <w:lang w:eastAsia="hr-HR"/>
        </w:rPr>
      </w:pPr>
      <w:r w:rsidRPr="00C55BC9">
        <w:rPr>
          <w:rFonts w:ascii="Garamond" w:hAnsi="Garamond" w:cs="Arial"/>
          <w:sz w:val="24"/>
          <w:szCs w:val="24"/>
          <w:lang w:eastAsia="hr-HR"/>
        </w:rPr>
        <w:t>Na teret proračuna tekuće godine mogu se preuzeti obveze samo za namjene i do visine utvrđene proračunom, ako su za to ispunjeni svi zakonom i drugim propisima utvrđeni uvjeti, a po dinamici ostvarenja prihoda Proračuna.</w:t>
      </w:r>
    </w:p>
    <w:p w:rsidR="006A1D2B" w:rsidRPr="00C55BC9" w:rsidRDefault="006A1D2B" w:rsidP="006A1D2B">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Obveze po ugovorima koje zahtijevaju plaćanje u sljedećim godinama mogu se preuzeti uz prethodnu suglasnost Općinskog načelnika.</w:t>
      </w:r>
    </w:p>
    <w:p w:rsidR="006A1D2B" w:rsidRPr="00C55BC9" w:rsidRDefault="006A1D2B" w:rsidP="006A1D2B">
      <w:pPr>
        <w:suppressAutoHyphens w:val="0"/>
        <w:jc w:val="center"/>
        <w:rPr>
          <w:rFonts w:ascii="Garamond" w:hAnsi="Garamond" w:cs="Arial"/>
          <w:color w:val="000000"/>
          <w:sz w:val="24"/>
          <w:szCs w:val="24"/>
          <w:lang w:eastAsia="hr-HR"/>
        </w:rPr>
      </w:pPr>
    </w:p>
    <w:p w:rsidR="006A1D2B" w:rsidRPr="00C55BC9" w:rsidRDefault="006A1D2B" w:rsidP="006A1D2B">
      <w:pPr>
        <w:suppressAutoHyphens w:val="0"/>
        <w:jc w:val="center"/>
        <w:rPr>
          <w:rFonts w:ascii="Garamond" w:hAnsi="Garamond" w:cs="Arial"/>
          <w:b/>
          <w:color w:val="000000"/>
          <w:sz w:val="24"/>
          <w:szCs w:val="24"/>
          <w:lang w:eastAsia="hr-HR"/>
        </w:rPr>
      </w:pPr>
      <w:r w:rsidRPr="00C55BC9">
        <w:rPr>
          <w:rFonts w:ascii="Garamond" w:hAnsi="Garamond" w:cs="Arial"/>
          <w:b/>
          <w:color w:val="000000"/>
          <w:sz w:val="24"/>
          <w:szCs w:val="24"/>
          <w:lang w:eastAsia="hr-HR"/>
        </w:rPr>
        <w:t>Članak 7.</w:t>
      </w:r>
    </w:p>
    <w:p w:rsidR="006A1D2B" w:rsidRPr="00C55BC9" w:rsidRDefault="006A1D2B" w:rsidP="006A1D2B">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Plaćanje predujma moguće je samo iznimno i na temelju prethodne suglasnosti Općinskog načelnika.</w:t>
      </w:r>
    </w:p>
    <w:p w:rsidR="006A1D2B" w:rsidRPr="00C55BC9" w:rsidRDefault="006A1D2B" w:rsidP="006A1D2B">
      <w:pPr>
        <w:suppressAutoHyphens w:val="0"/>
        <w:jc w:val="center"/>
        <w:rPr>
          <w:rFonts w:ascii="Garamond" w:hAnsi="Garamond" w:cs="Arial"/>
          <w:b/>
          <w:color w:val="000000"/>
          <w:sz w:val="24"/>
          <w:szCs w:val="24"/>
          <w:lang w:eastAsia="hr-HR"/>
        </w:rPr>
      </w:pPr>
      <w:r w:rsidRPr="00C55BC9">
        <w:rPr>
          <w:rFonts w:ascii="Garamond" w:hAnsi="Garamond" w:cs="Arial"/>
          <w:b/>
          <w:color w:val="000000"/>
          <w:sz w:val="24"/>
          <w:szCs w:val="24"/>
          <w:lang w:eastAsia="hr-HR"/>
        </w:rPr>
        <w:t>Članak 8.</w:t>
      </w:r>
    </w:p>
    <w:p w:rsidR="006A1D2B" w:rsidRPr="00C55BC9" w:rsidRDefault="006A1D2B" w:rsidP="006A1D2B">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Općinski načelnik odobrava preraspodjelu sredstava na proračunskim stavkama najviše do 5% rashoda i izdataka na stavci koja se umanjuje. Općinski načelnik je obvezan uz polugodišnje i godišnje izvješće izvijestiti Općinsko vijeće o preraspodjeli sredstava.</w:t>
      </w:r>
    </w:p>
    <w:p w:rsidR="006A1D2B" w:rsidRPr="00C55BC9" w:rsidRDefault="006A1D2B" w:rsidP="006A1D2B">
      <w:pPr>
        <w:suppressAutoHyphens w:val="0"/>
        <w:jc w:val="center"/>
        <w:rPr>
          <w:rFonts w:ascii="Garamond" w:hAnsi="Garamond" w:cs="Arial"/>
          <w:color w:val="000000"/>
          <w:sz w:val="24"/>
          <w:szCs w:val="24"/>
          <w:lang w:eastAsia="hr-HR"/>
        </w:rPr>
      </w:pPr>
    </w:p>
    <w:p w:rsidR="006A1D2B" w:rsidRPr="00C55BC9" w:rsidRDefault="006A1D2B" w:rsidP="006A1D2B">
      <w:pPr>
        <w:suppressAutoHyphens w:val="0"/>
        <w:jc w:val="center"/>
        <w:rPr>
          <w:rFonts w:ascii="Garamond" w:hAnsi="Garamond" w:cs="Arial"/>
          <w:b/>
          <w:color w:val="000000"/>
          <w:sz w:val="24"/>
          <w:szCs w:val="24"/>
          <w:lang w:eastAsia="hr-HR"/>
        </w:rPr>
      </w:pPr>
      <w:r w:rsidRPr="00C55BC9">
        <w:rPr>
          <w:rFonts w:ascii="Garamond" w:hAnsi="Garamond" w:cs="Arial"/>
          <w:b/>
          <w:color w:val="000000"/>
          <w:sz w:val="24"/>
          <w:szCs w:val="24"/>
          <w:lang w:eastAsia="hr-HR"/>
        </w:rPr>
        <w:t>Članak 9.</w:t>
      </w:r>
    </w:p>
    <w:p w:rsidR="006A1D2B" w:rsidRPr="00C55BC9" w:rsidRDefault="006A1D2B" w:rsidP="006A1D2B">
      <w:pPr>
        <w:suppressAutoHyphens w:val="0"/>
        <w:ind w:firstLine="708"/>
        <w:rPr>
          <w:rFonts w:ascii="Garamond" w:hAnsi="Garamond" w:cs="Arial"/>
          <w:color w:val="000000"/>
          <w:sz w:val="24"/>
          <w:szCs w:val="24"/>
          <w:lang w:eastAsia="hr-HR"/>
        </w:rPr>
      </w:pPr>
      <w:r w:rsidRPr="00C55BC9">
        <w:rPr>
          <w:rFonts w:ascii="Garamond" w:hAnsi="Garamond" w:cs="Arial"/>
          <w:color w:val="000000"/>
          <w:sz w:val="24"/>
          <w:szCs w:val="24"/>
          <w:lang w:eastAsia="hr-HR"/>
        </w:rPr>
        <w:t xml:space="preserve">Proračunska zaliha osigurava se u iznosu od </w:t>
      </w:r>
      <w:r>
        <w:rPr>
          <w:rFonts w:ascii="Garamond" w:hAnsi="Garamond" w:cs="Arial"/>
          <w:color w:val="000000"/>
          <w:sz w:val="24"/>
          <w:szCs w:val="24"/>
          <w:lang w:eastAsia="hr-HR"/>
        </w:rPr>
        <w:t>9.290</w:t>
      </w:r>
      <w:r w:rsidRPr="00C55BC9">
        <w:rPr>
          <w:rFonts w:ascii="Garamond" w:hAnsi="Garamond" w:cs="Arial"/>
          <w:color w:val="000000"/>
          <w:sz w:val="24"/>
          <w:szCs w:val="24"/>
          <w:lang w:eastAsia="hr-HR"/>
        </w:rPr>
        <w:t xml:space="preserve"> </w:t>
      </w:r>
      <w:r>
        <w:rPr>
          <w:rFonts w:ascii="Garamond" w:hAnsi="Garamond" w:cs="Arial"/>
          <w:color w:val="000000"/>
          <w:sz w:val="24"/>
          <w:szCs w:val="24"/>
          <w:lang w:eastAsia="hr-HR"/>
        </w:rPr>
        <w:t>€</w:t>
      </w:r>
      <w:r w:rsidRPr="00C55BC9">
        <w:rPr>
          <w:rFonts w:ascii="Garamond" w:hAnsi="Garamond" w:cs="Arial"/>
          <w:color w:val="000000"/>
          <w:sz w:val="24"/>
          <w:szCs w:val="24"/>
          <w:lang w:eastAsia="hr-HR"/>
        </w:rPr>
        <w:t xml:space="preserve"> i koristit će se za zakonski utvrđene namjene. </w:t>
      </w:r>
    </w:p>
    <w:p w:rsidR="006A1D2B" w:rsidRPr="00C55BC9" w:rsidRDefault="006A1D2B" w:rsidP="006A1D2B">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O korištenju sredstava proračunske zalihe odlučuje Općinski načelnik, a obvezan je mjesečno izvještavati Općinsko vijeće o korištenju iste.</w:t>
      </w:r>
    </w:p>
    <w:p w:rsidR="006A1D2B" w:rsidRPr="00C55BC9" w:rsidRDefault="006A1D2B" w:rsidP="006A1D2B">
      <w:pPr>
        <w:suppressAutoHyphens w:val="0"/>
        <w:jc w:val="center"/>
        <w:rPr>
          <w:rFonts w:ascii="Garamond" w:hAnsi="Garamond" w:cs="Arial"/>
          <w:color w:val="000000"/>
          <w:sz w:val="24"/>
          <w:szCs w:val="24"/>
          <w:lang w:eastAsia="hr-HR"/>
        </w:rPr>
      </w:pPr>
    </w:p>
    <w:p w:rsidR="006A1D2B" w:rsidRPr="00C55BC9" w:rsidRDefault="006A1D2B" w:rsidP="006A1D2B">
      <w:pPr>
        <w:suppressAutoHyphens w:val="0"/>
        <w:jc w:val="center"/>
        <w:rPr>
          <w:rFonts w:ascii="Garamond" w:hAnsi="Garamond" w:cs="Arial"/>
          <w:b/>
          <w:color w:val="000000"/>
          <w:sz w:val="24"/>
          <w:szCs w:val="24"/>
          <w:lang w:eastAsia="hr-HR"/>
        </w:rPr>
      </w:pPr>
      <w:r w:rsidRPr="00C55BC9">
        <w:rPr>
          <w:rFonts w:ascii="Garamond" w:hAnsi="Garamond" w:cs="Arial"/>
          <w:b/>
          <w:color w:val="000000"/>
          <w:sz w:val="24"/>
          <w:szCs w:val="24"/>
          <w:lang w:eastAsia="hr-HR"/>
        </w:rPr>
        <w:t>Članak 10.</w:t>
      </w:r>
    </w:p>
    <w:p w:rsidR="006A1D2B" w:rsidRPr="00C55BC9" w:rsidRDefault="006A1D2B" w:rsidP="006A1D2B">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Proračun se izvršava od 1. siječnja do 31. prosinca 202</w:t>
      </w:r>
      <w:r>
        <w:rPr>
          <w:rFonts w:ascii="Garamond" w:hAnsi="Garamond" w:cs="Arial"/>
          <w:color w:val="000000"/>
          <w:sz w:val="24"/>
          <w:szCs w:val="24"/>
          <w:lang w:eastAsia="hr-HR"/>
        </w:rPr>
        <w:t>3</w:t>
      </w:r>
      <w:r w:rsidRPr="00C55BC9">
        <w:rPr>
          <w:rFonts w:ascii="Garamond" w:hAnsi="Garamond" w:cs="Arial"/>
          <w:color w:val="000000"/>
          <w:sz w:val="24"/>
          <w:szCs w:val="24"/>
          <w:lang w:eastAsia="hr-HR"/>
        </w:rPr>
        <w:t>. godine.</w:t>
      </w:r>
    </w:p>
    <w:p w:rsidR="006A1D2B" w:rsidRPr="00C55BC9" w:rsidRDefault="006A1D2B" w:rsidP="006A1D2B">
      <w:pPr>
        <w:suppressAutoHyphens w:val="0"/>
        <w:ind w:firstLine="708"/>
        <w:rPr>
          <w:rFonts w:ascii="Garamond" w:hAnsi="Garamond" w:cs="Arial"/>
          <w:sz w:val="24"/>
          <w:szCs w:val="24"/>
          <w:lang w:eastAsia="hr-HR"/>
        </w:rPr>
      </w:pPr>
      <w:r w:rsidRPr="00C55BC9">
        <w:rPr>
          <w:rFonts w:ascii="Garamond" w:hAnsi="Garamond" w:cs="Arial"/>
          <w:color w:val="000000"/>
          <w:sz w:val="24"/>
          <w:szCs w:val="24"/>
          <w:lang w:eastAsia="hr-HR"/>
        </w:rPr>
        <w:t xml:space="preserve">O namjeni viška prihoda i pokriću manjka iz prethodne godine odlučuje Općinsko vijeće pri </w:t>
      </w:r>
      <w:r w:rsidRPr="00C55BC9">
        <w:rPr>
          <w:rFonts w:ascii="Garamond" w:hAnsi="Garamond" w:cs="Arial"/>
          <w:sz w:val="24"/>
          <w:szCs w:val="24"/>
          <w:lang w:eastAsia="hr-HR"/>
        </w:rPr>
        <w:t>donošenju Godišnjeg izvještaja o izvršenju proračuna za 202</w:t>
      </w:r>
      <w:r>
        <w:rPr>
          <w:rFonts w:ascii="Garamond" w:hAnsi="Garamond" w:cs="Arial"/>
          <w:sz w:val="24"/>
          <w:szCs w:val="24"/>
          <w:lang w:eastAsia="hr-HR"/>
        </w:rPr>
        <w:t>2</w:t>
      </w:r>
      <w:r w:rsidRPr="00C55BC9">
        <w:rPr>
          <w:rFonts w:ascii="Garamond" w:hAnsi="Garamond" w:cs="Arial"/>
          <w:sz w:val="24"/>
          <w:szCs w:val="24"/>
          <w:lang w:eastAsia="hr-HR"/>
        </w:rPr>
        <w:t xml:space="preserve">. godinu. </w:t>
      </w:r>
    </w:p>
    <w:p w:rsidR="006A1D2B" w:rsidRPr="00C55BC9" w:rsidRDefault="006A1D2B" w:rsidP="006A1D2B">
      <w:pPr>
        <w:suppressAutoHyphens w:val="0"/>
        <w:rPr>
          <w:rFonts w:ascii="Garamond" w:hAnsi="Garamond" w:cs="Arial"/>
          <w:sz w:val="24"/>
          <w:szCs w:val="24"/>
          <w:lang w:eastAsia="hr-HR"/>
        </w:rPr>
      </w:pPr>
    </w:p>
    <w:p w:rsidR="006A1D2B" w:rsidRPr="00C55BC9" w:rsidRDefault="006A1D2B" w:rsidP="006A1D2B">
      <w:pPr>
        <w:suppressAutoHyphens w:val="0"/>
        <w:jc w:val="center"/>
        <w:rPr>
          <w:rFonts w:ascii="Garamond" w:hAnsi="Garamond" w:cs="Arial"/>
          <w:b/>
          <w:color w:val="000000"/>
          <w:sz w:val="24"/>
          <w:szCs w:val="24"/>
          <w:lang w:eastAsia="hr-HR"/>
        </w:rPr>
      </w:pPr>
      <w:r w:rsidRPr="00C55BC9">
        <w:rPr>
          <w:rFonts w:ascii="Garamond" w:hAnsi="Garamond" w:cs="Arial"/>
          <w:b/>
          <w:color w:val="000000"/>
          <w:sz w:val="24"/>
          <w:szCs w:val="24"/>
          <w:lang w:eastAsia="hr-HR"/>
        </w:rPr>
        <w:t>Članak 11.</w:t>
      </w:r>
    </w:p>
    <w:p w:rsidR="006A1D2B" w:rsidRPr="00C55BC9" w:rsidRDefault="006A1D2B" w:rsidP="006A1D2B">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Prihodi Proračuna ubiru se i uplaćuju na žiro račun Proračuna Općine Punat u skladu sa Zakonom i drugim propisima, neovisno o visini prihoda planiranih u Proračunu.</w:t>
      </w:r>
    </w:p>
    <w:p w:rsidR="006A1D2B" w:rsidRPr="00C55BC9" w:rsidRDefault="006A1D2B" w:rsidP="006A1D2B">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Otplate glavnica i kamata od zaduživanja i danih jamstava mogu se izvršavati u iznosima iznad planiranih.</w:t>
      </w:r>
    </w:p>
    <w:p w:rsidR="006A1D2B" w:rsidRDefault="006A1D2B" w:rsidP="006A1D2B">
      <w:pPr>
        <w:suppressAutoHyphens w:val="0"/>
        <w:ind w:firstLine="708"/>
        <w:rPr>
          <w:rFonts w:ascii="Garamond" w:hAnsi="Garamond" w:cs="Arial"/>
          <w:color w:val="000000"/>
          <w:sz w:val="24"/>
          <w:szCs w:val="24"/>
          <w:lang w:eastAsia="hr-HR"/>
        </w:rPr>
      </w:pPr>
      <w:r w:rsidRPr="00C55BC9">
        <w:rPr>
          <w:rFonts w:ascii="Garamond" w:hAnsi="Garamond" w:cs="Arial"/>
          <w:color w:val="000000"/>
          <w:sz w:val="24"/>
          <w:szCs w:val="24"/>
          <w:lang w:eastAsia="hr-HR"/>
        </w:rPr>
        <w:t>Ako aktivnosti i projekti za koje su sredstva osigurana u Proračunu tekuće godine nisu izvršeni do visine utvrđene Proračunom mogu se u toj visini izvršavati u sljedećoj godini, uz prethodnu suglasnost Općinskog načelnika.</w:t>
      </w:r>
    </w:p>
    <w:p w:rsidR="006A1D2B" w:rsidRPr="00C55BC9" w:rsidRDefault="006A1D2B" w:rsidP="006A1D2B">
      <w:pPr>
        <w:suppressAutoHyphens w:val="0"/>
        <w:rPr>
          <w:rFonts w:ascii="Garamond" w:hAnsi="Garamond"/>
          <w:sz w:val="24"/>
          <w:szCs w:val="24"/>
          <w:lang w:eastAsia="hr-HR"/>
        </w:rPr>
      </w:pPr>
    </w:p>
    <w:p w:rsidR="006A1D2B" w:rsidRPr="00C55BC9" w:rsidRDefault="006A1D2B" w:rsidP="006A1D2B">
      <w:pPr>
        <w:suppressAutoHyphens w:val="0"/>
        <w:rPr>
          <w:rFonts w:ascii="Garamond" w:hAnsi="Garamond" w:cs="Arial"/>
          <w:color w:val="000000"/>
          <w:sz w:val="24"/>
          <w:szCs w:val="24"/>
          <w:lang w:eastAsia="hr-HR"/>
        </w:rPr>
      </w:pPr>
      <w:r w:rsidRPr="00C55BC9">
        <w:rPr>
          <w:rFonts w:ascii="Garamond" w:hAnsi="Garamond" w:cs="Arial"/>
          <w:color w:val="000000"/>
          <w:sz w:val="24"/>
          <w:szCs w:val="24"/>
          <w:lang w:eastAsia="hr-HR"/>
        </w:rPr>
        <w:t>IV. NAMJENSKI PRIHODI</w:t>
      </w:r>
    </w:p>
    <w:p w:rsidR="006A1D2B" w:rsidRPr="00C55BC9" w:rsidRDefault="006A1D2B" w:rsidP="006A1D2B">
      <w:pPr>
        <w:suppressAutoHyphens w:val="0"/>
        <w:jc w:val="center"/>
        <w:rPr>
          <w:rFonts w:ascii="Garamond" w:hAnsi="Garamond" w:cs="Arial"/>
          <w:b/>
          <w:color w:val="000000"/>
          <w:sz w:val="24"/>
          <w:szCs w:val="24"/>
          <w:lang w:eastAsia="hr-HR"/>
        </w:rPr>
      </w:pPr>
      <w:r w:rsidRPr="00C55BC9">
        <w:rPr>
          <w:rFonts w:ascii="Garamond" w:hAnsi="Garamond" w:cs="Arial"/>
          <w:b/>
          <w:color w:val="000000"/>
          <w:sz w:val="24"/>
          <w:szCs w:val="24"/>
          <w:lang w:eastAsia="hr-HR"/>
        </w:rPr>
        <w:t>Članak 12.</w:t>
      </w:r>
    </w:p>
    <w:p w:rsidR="006A1D2B" w:rsidRPr="00C55BC9" w:rsidRDefault="006A1D2B" w:rsidP="006A1D2B">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Namjenski prihodi i primici koji nisu iskorišteni u prethodnoj godini prenose se u proračun za tekuću proračunsku godinu.</w:t>
      </w:r>
    </w:p>
    <w:p w:rsidR="006A1D2B" w:rsidRPr="00C55BC9" w:rsidRDefault="006A1D2B" w:rsidP="006A1D2B">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Za iznos nenamjenski utrošenih sredstava donacije čiji povrat zahtijeva donator, proračunskom korisniku umanjit će se proračunska sredstva u godini u kojoj mora vratiti primljenu donaciju.</w:t>
      </w:r>
    </w:p>
    <w:p w:rsidR="006A1D2B" w:rsidRPr="00C55BC9" w:rsidRDefault="006A1D2B" w:rsidP="006A1D2B">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Ako su namjenski prihodi i primici uplaćeni u nižem opsegu nego što je to iskazano u Proračunu,</w:t>
      </w:r>
      <w:r w:rsidRPr="00C55BC9">
        <w:rPr>
          <w:rFonts w:ascii="Garamond" w:hAnsi="Garamond" w:cs="Arial"/>
          <w:color w:val="FF6600"/>
          <w:sz w:val="24"/>
          <w:szCs w:val="24"/>
          <w:lang w:eastAsia="hr-HR"/>
        </w:rPr>
        <w:t xml:space="preserve"> </w:t>
      </w:r>
      <w:r w:rsidRPr="00C55BC9">
        <w:rPr>
          <w:rFonts w:ascii="Garamond" w:hAnsi="Garamond" w:cs="Arial"/>
          <w:color w:val="000000"/>
          <w:sz w:val="24"/>
          <w:szCs w:val="24"/>
          <w:lang w:eastAsia="hr-HR"/>
        </w:rPr>
        <w:t>proračunski korisnik može preuzeti i plaćati obveze samo u visini stvarno uplaćenih, odnosno raspoloživih sredstava</w:t>
      </w:r>
      <w:r w:rsidRPr="00C55BC9">
        <w:rPr>
          <w:rFonts w:ascii="Garamond" w:hAnsi="Garamond" w:cs="Arial"/>
          <w:color w:val="FF6600"/>
          <w:sz w:val="24"/>
          <w:szCs w:val="24"/>
          <w:lang w:eastAsia="hr-HR"/>
        </w:rPr>
        <w:t xml:space="preserve">. </w:t>
      </w:r>
    </w:p>
    <w:p w:rsidR="006A1D2B" w:rsidRPr="00C55BC9" w:rsidRDefault="006A1D2B" w:rsidP="006A1D2B">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Uplaćeni i preneseni, a manje planirani namjenski prihodi i primici mogu se izvršavati iznad iznosa utvrđenih u Proračunu, a do visine uplaćenih, odnosno prenesenih sredstava.</w:t>
      </w:r>
    </w:p>
    <w:p w:rsidR="006A1D2B" w:rsidRPr="00C55BC9" w:rsidRDefault="006A1D2B" w:rsidP="006A1D2B">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Sredstva prikupljena komunalnom naknadom, mogu se upotrijebiti i u svrhu održavanja objekata predškolskog, školskog, zdravstvenog i socijalnog sadržaja, financiranje građenja i održavanje javnih građevina sportske i kulturne namjene, poboljšanje energetske učinkovitosti zgrada u vlasništvu jedinica lokalne samouprave, kao i za druge namjene.</w:t>
      </w:r>
    </w:p>
    <w:p w:rsidR="006A1D2B" w:rsidRPr="00C55BC9" w:rsidRDefault="006A1D2B" w:rsidP="006A1D2B">
      <w:pPr>
        <w:suppressAutoHyphens w:val="0"/>
        <w:rPr>
          <w:rFonts w:ascii="Garamond" w:hAnsi="Garamond"/>
          <w:sz w:val="24"/>
          <w:szCs w:val="24"/>
          <w:lang w:eastAsia="hr-HR"/>
        </w:rPr>
      </w:pPr>
    </w:p>
    <w:p w:rsidR="006A1D2B" w:rsidRDefault="006A1D2B" w:rsidP="006A1D2B">
      <w:pPr>
        <w:suppressAutoHyphens w:val="0"/>
        <w:rPr>
          <w:rFonts w:ascii="Garamond" w:hAnsi="Garamond" w:cs="Arial"/>
          <w:color w:val="000000"/>
          <w:sz w:val="24"/>
          <w:szCs w:val="24"/>
          <w:lang w:eastAsia="hr-HR"/>
        </w:rPr>
      </w:pPr>
      <w:r w:rsidRPr="00C55BC9">
        <w:rPr>
          <w:rFonts w:ascii="Garamond" w:hAnsi="Garamond" w:cs="Arial"/>
          <w:color w:val="000000"/>
          <w:sz w:val="24"/>
          <w:szCs w:val="24"/>
          <w:lang w:eastAsia="hr-HR"/>
        </w:rPr>
        <w:t>V. ISPLATA SREDSTAVA IZ PRORAČUNA</w:t>
      </w:r>
    </w:p>
    <w:p w:rsidR="006A1D2B" w:rsidRPr="00C55BC9" w:rsidRDefault="006A1D2B" w:rsidP="006A1D2B">
      <w:pPr>
        <w:suppressAutoHyphens w:val="0"/>
        <w:rPr>
          <w:rFonts w:ascii="Garamond" w:hAnsi="Garamond"/>
          <w:sz w:val="24"/>
          <w:szCs w:val="24"/>
          <w:lang w:eastAsia="hr-HR"/>
        </w:rPr>
      </w:pPr>
    </w:p>
    <w:p w:rsidR="006A1D2B" w:rsidRPr="00C55BC9" w:rsidRDefault="006A1D2B" w:rsidP="006A1D2B">
      <w:pPr>
        <w:tabs>
          <w:tab w:val="center" w:pos="4536"/>
          <w:tab w:val="left" w:pos="5490"/>
        </w:tabs>
        <w:suppressAutoHyphens w:val="0"/>
        <w:jc w:val="left"/>
        <w:rPr>
          <w:rFonts w:ascii="Garamond" w:hAnsi="Garamond" w:cs="Arial"/>
          <w:b/>
          <w:color w:val="000000"/>
          <w:sz w:val="24"/>
          <w:szCs w:val="24"/>
          <w:lang w:eastAsia="hr-HR"/>
        </w:rPr>
      </w:pPr>
      <w:r w:rsidRPr="00C55BC9">
        <w:rPr>
          <w:rFonts w:ascii="Garamond" w:hAnsi="Garamond" w:cs="Arial"/>
          <w:b/>
          <w:color w:val="000000"/>
          <w:sz w:val="24"/>
          <w:szCs w:val="24"/>
          <w:lang w:eastAsia="hr-HR"/>
        </w:rPr>
        <w:tab/>
        <w:t>Članak 13.</w:t>
      </w:r>
      <w:r w:rsidRPr="00C55BC9">
        <w:rPr>
          <w:rFonts w:ascii="Garamond" w:hAnsi="Garamond" w:cs="Arial"/>
          <w:b/>
          <w:color w:val="000000"/>
          <w:sz w:val="24"/>
          <w:szCs w:val="24"/>
          <w:lang w:eastAsia="hr-HR"/>
        </w:rPr>
        <w:tab/>
      </w:r>
    </w:p>
    <w:p w:rsidR="006A1D2B" w:rsidRPr="00C55BC9" w:rsidRDefault="006A1D2B" w:rsidP="006A1D2B">
      <w:pPr>
        <w:suppressAutoHyphens w:val="0"/>
        <w:ind w:firstLine="708"/>
        <w:rPr>
          <w:rFonts w:ascii="Garamond" w:hAnsi="Garamond"/>
          <w:sz w:val="24"/>
          <w:szCs w:val="24"/>
          <w:lang w:eastAsia="hr-HR"/>
        </w:rPr>
      </w:pPr>
      <w:r w:rsidRPr="00C55BC9">
        <w:rPr>
          <w:rFonts w:ascii="Garamond" w:hAnsi="Garamond" w:cs="Arial"/>
          <w:sz w:val="24"/>
          <w:szCs w:val="24"/>
          <w:lang w:eastAsia="hr-HR"/>
        </w:rPr>
        <w:t>Nalogodavac i odgovorna osoba za izvršavanje proračuna u cjelini je Općinski načelnik.</w:t>
      </w:r>
    </w:p>
    <w:p w:rsidR="006A1D2B" w:rsidRPr="00C55BC9" w:rsidRDefault="006A1D2B" w:rsidP="006A1D2B">
      <w:pPr>
        <w:suppressAutoHyphens w:val="0"/>
        <w:ind w:firstLine="708"/>
        <w:rPr>
          <w:rFonts w:ascii="Garamond" w:hAnsi="Garamond"/>
          <w:sz w:val="24"/>
          <w:szCs w:val="24"/>
          <w:lang w:eastAsia="hr-HR"/>
        </w:rPr>
      </w:pPr>
      <w:r w:rsidRPr="00C55BC9">
        <w:rPr>
          <w:rFonts w:ascii="Garamond" w:hAnsi="Garamond" w:cs="Arial"/>
          <w:sz w:val="24"/>
          <w:szCs w:val="24"/>
          <w:lang w:eastAsia="hr-HR"/>
        </w:rPr>
        <w:t>U okviru svog djelokruga i ovlasti pročelnik Jedinstvenog upravnog odjela odgovoran je za provedbu Odluke o izvršavanju Proračuna, kao i za naplatu i prikupljanje prihoda i primitaka, tako i za izvršavanje svih rashoda i izdataka sukladno namjenama i iznosima utvrđenim u posebnom dijelu Proračuna u okviru odgovarajućeg razdjela.</w:t>
      </w:r>
    </w:p>
    <w:p w:rsidR="006A1D2B" w:rsidRPr="00C55BC9" w:rsidRDefault="006A1D2B" w:rsidP="006A1D2B">
      <w:pPr>
        <w:suppressAutoHyphens w:val="0"/>
        <w:ind w:firstLine="708"/>
        <w:rPr>
          <w:rFonts w:ascii="Garamond" w:hAnsi="Garamond"/>
          <w:sz w:val="24"/>
          <w:szCs w:val="24"/>
          <w:lang w:eastAsia="hr-HR"/>
        </w:rPr>
      </w:pPr>
      <w:r w:rsidRPr="00C55BC9">
        <w:rPr>
          <w:rFonts w:ascii="Garamond" w:hAnsi="Garamond" w:cs="Arial"/>
          <w:sz w:val="24"/>
          <w:szCs w:val="24"/>
          <w:lang w:eastAsia="hr-HR"/>
        </w:rPr>
        <w:t>Isplata mora biti sukladna proračunu, uz valjane knjigovodstvene isprave ovjerene od</w:t>
      </w:r>
      <w:r w:rsidRPr="00C55BC9">
        <w:rPr>
          <w:rFonts w:ascii="Garamond" w:hAnsi="Garamond"/>
          <w:sz w:val="24"/>
          <w:szCs w:val="24"/>
          <w:lang w:eastAsia="hr-HR"/>
        </w:rPr>
        <w:t xml:space="preserve"> </w:t>
      </w:r>
      <w:r w:rsidRPr="00C55BC9">
        <w:rPr>
          <w:rFonts w:ascii="Garamond" w:hAnsi="Garamond" w:cs="Arial"/>
          <w:sz w:val="24"/>
          <w:szCs w:val="24"/>
          <w:lang w:eastAsia="hr-HR"/>
        </w:rPr>
        <w:t>odgovorne osobe.</w:t>
      </w:r>
    </w:p>
    <w:p w:rsidR="006A1D2B" w:rsidRPr="00C55BC9" w:rsidRDefault="006A1D2B" w:rsidP="006A1D2B">
      <w:pPr>
        <w:suppressAutoHyphens w:val="0"/>
        <w:ind w:firstLine="708"/>
        <w:rPr>
          <w:rFonts w:ascii="Garamond" w:hAnsi="Garamond"/>
          <w:sz w:val="24"/>
          <w:szCs w:val="24"/>
          <w:lang w:eastAsia="hr-HR"/>
        </w:rPr>
      </w:pPr>
      <w:r w:rsidRPr="00C55BC9">
        <w:rPr>
          <w:rFonts w:ascii="Garamond" w:hAnsi="Garamond" w:cs="Arial"/>
          <w:sz w:val="24"/>
          <w:szCs w:val="24"/>
          <w:lang w:eastAsia="hr-HR"/>
        </w:rPr>
        <w:t>Svaki rashod i izdatak iz Proračuna mora se temeljiti na vjerodostojnoj knjigovodstvenoj ispravi kojom se dokazuje obveza plaćanja.</w:t>
      </w:r>
    </w:p>
    <w:p w:rsidR="006A1D2B" w:rsidRDefault="006A1D2B" w:rsidP="006A1D2B">
      <w:pPr>
        <w:suppressAutoHyphens w:val="0"/>
        <w:ind w:firstLine="708"/>
        <w:rPr>
          <w:rFonts w:ascii="Garamond" w:hAnsi="Garamond" w:cs="Arial"/>
          <w:sz w:val="24"/>
          <w:szCs w:val="24"/>
          <w:lang w:eastAsia="hr-HR"/>
        </w:rPr>
      </w:pPr>
      <w:r w:rsidRPr="00C55BC9">
        <w:rPr>
          <w:rFonts w:ascii="Garamond" w:hAnsi="Garamond" w:cs="Arial"/>
          <w:sz w:val="24"/>
          <w:szCs w:val="24"/>
          <w:lang w:eastAsia="hr-HR"/>
        </w:rPr>
        <w:t>Aktivnosti i projekti financirani iz sredstava Europske unije te kapitalni projekti, koji nisu izvršeni do kraja 202</w:t>
      </w:r>
      <w:r>
        <w:rPr>
          <w:rFonts w:ascii="Garamond" w:hAnsi="Garamond" w:cs="Arial"/>
          <w:sz w:val="24"/>
          <w:szCs w:val="24"/>
          <w:lang w:eastAsia="hr-HR"/>
        </w:rPr>
        <w:t>2</w:t>
      </w:r>
      <w:r w:rsidRPr="00C55BC9">
        <w:rPr>
          <w:rFonts w:ascii="Garamond" w:hAnsi="Garamond" w:cs="Arial"/>
          <w:sz w:val="24"/>
          <w:szCs w:val="24"/>
          <w:lang w:eastAsia="hr-HR"/>
        </w:rPr>
        <w:t>. godine, mogu se prenijeti i izvršavati u 202</w:t>
      </w:r>
      <w:r>
        <w:rPr>
          <w:rFonts w:ascii="Garamond" w:hAnsi="Garamond" w:cs="Arial"/>
          <w:sz w:val="24"/>
          <w:szCs w:val="24"/>
          <w:lang w:eastAsia="hr-HR"/>
        </w:rPr>
        <w:t>3</w:t>
      </w:r>
      <w:r w:rsidRPr="00C55BC9">
        <w:rPr>
          <w:rFonts w:ascii="Garamond" w:hAnsi="Garamond" w:cs="Arial"/>
          <w:sz w:val="24"/>
          <w:szCs w:val="24"/>
          <w:lang w:eastAsia="hr-HR"/>
        </w:rPr>
        <w:t>. godini, pod uvjetom da su proračunska sredstva, koja su za njihovu provedbu bila osigurana u Proračunu Općine Punat za 202</w:t>
      </w:r>
      <w:r>
        <w:rPr>
          <w:rFonts w:ascii="Garamond" w:hAnsi="Garamond" w:cs="Arial"/>
          <w:sz w:val="24"/>
          <w:szCs w:val="24"/>
          <w:lang w:eastAsia="hr-HR"/>
        </w:rPr>
        <w:t>3</w:t>
      </w:r>
      <w:r w:rsidRPr="00C55BC9">
        <w:rPr>
          <w:rFonts w:ascii="Garamond" w:hAnsi="Garamond" w:cs="Arial"/>
          <w:sz w:val="24"/>
          <w:szCs w:val="24"/>
          <w:lang w:eastAsia="hr-HR"/>
        </w:rPr>
        <w:t>. godinu, na kraju 202</w:t>
      </w:r>
      <w:r>
        <w:rPr>
          <w:rFonts w:ascii="Garamond" w:hAnsi="Garamond" w:cs="Arial"/>
          <w:sz w:val="24"/>
          <w:szCs w:val="24"/>
          <w:lang w:eastAsia="hr-HR"/>
        </w:rPr>
        <w:t>2</w:t>
      </w:r>
      <w:r w:rsidRPr="00C55BC9">
        <w:rPr>
          <w:rFonts w:ascii="Garamond" w:hAnsi="Garamond" w:cs="Arial"/>
          <w:sz w:val="24"/>
          <w:szCs w:val="24"/>
          <w:lang w:eastAsia="hr-HR"/>
        </w:rPr>
        <w:t>. godine ostala neizvršena ili izvršena u iznosu manjem od planiranog.</w:t>
      </w:r>
    </w:p>
    <w:p w:rsidR="006A1D2B" w:rsidRPr="00C55BC9" w:rsidRDefault="006A1D2B" w:rsidP="006A1D2B">
      <w:pPr>
        <w:suppressAutoHyphens w:val="0"/>
        <w:rPr>
          <w:rFonts w:ascii="Garamond" w:hAnsi="Garamond"/>
          <w:sz w:val="24"/>
          <w:szCs w:val="24"/>
          <w:lang w:eastAsia="hr-HR"/>
        </w:rPr>
      </w:pPr>
    </w:p>
    <w:p w:rsidR="006A1D2B" w:rsidRPr="00C55BC9" w:rsidRDefault="006A1D2B" w:rsidP="006A1D2B">
      <w:pPr>
        <w:suppressAutoHyphens w:val="0"/>
        <w:jc w:val="center"/>
        <w:rPr>
          <w:rFonts w:ascii="Garamond" w:hAnsi="Garamond" w:cs="Arial"/>
          <w:b/>
          <w:color w:val="000000"/>
          <w:sz w:val="24"/>
          <w:szCs w:val="24"/>
          <w:lang w:eastAsia="hr-HR"/>
        </w:rPr>
      </w:pPr>
      <w:r w:rsidRPr="00C55BC9">
        <w:rPr>
          <w:rFonts w:ascii="Garamond" w:hAnsi="Garamond" w:cs="Arial"/>
          <w:b/>
          <w:color w:val="000000"/>
          <w:sz w:val="24"/>
          <w:szCs w:val="24"/>
          <w:lang w:eastAsia="hr-HR"/>
        </w:rPr>
        <w:t>Članak 14.</w:t>
      </w:r>
    </w:p>
    <w:p w:rsidR="006A1D2B" w:rsidRPr="00C55BC9" w:rsidRDefault="006A1D2B" w:rsidP="006A1D2B">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Sredstva za isplatu sredstava za nabavu roba i usluga, obavljanje usluga i ustupanje radova moraju se temeljiti na propisima o javnoj nabavi.</w:t>
      </w:r>
    </w:p>
    <w:p w:rsidR="006A1D2B" w:rsidRPr="00C55BC9" w:rsidRDefault="006A1D2B" w:rsidP="006A1D2B">
      <w:pPr>
        <w:suppressAutoHyphens w:val="0"/>
        <w:jc w:val="center"/>
        <w:rPr>
          <w:rFonts w:ascii="Garamond" w:hAnsi="Garamond" w:cs="Arial"/>
          <w:color w:val="000000"/>
          <w:sz w:val="24"/>
          <w:szCs w:val="24"/>
          <w:lang w:eastAsia="hr-HR"/>
        </w:rPr>
      </w:pPr>
    </w:p>
    <w:p w:rsidR="006A1D2B" w:rsidRPr="00C55BC9" w:rsidRDefault="006A1D2B" w:rsidP="006A1D2B">
      <w:pPr>
        <w:suppressAutoHyphens w:val="0"/>
        <w:jc w:val="center"/>
        <w:rPr>
          <w:rFonts w:ascii="Garamond" w:hAnsi="Garamond" w:cs="Arial"/>
          <w:b/>
          <w:color w:val="000000"/>
          <w:sz w:val="24"/>
          <w:szCs w:val="24"/>
          <w:lang w:eastAsia="hr-HR"/>
        </w:rPr>
      </w:pPr>
      <w:r w:rsidRPr="00C55BC9">
        <w:rPr>
          <w:rFonts w:ascii="Garamond" w:hAnsi="Garamond" w:cs="Arial"/>
          <w:b/>
          <w:color w:val="000000"/>
          <w:sz w:val="24"/>
          <w:szCs w:val="24"/>
          <w:lang w:eastAsia="hr-HR"/>
        </w:rPr>
        <w:t>Članak 15.</w:t>
      </w:r>
    </w:p>
    <w:p w:rsidR="006A1D2B" w:rsidRPr="00C55BC9" w:rsidRDefault="006A1D2B" w:rsidP="006A1D2B">
      <w:pPr>
        <w:suppressAutoHyphens w:val="0"/>
        <w:ind w:firstLine="708"/>
        <w:rPr>
          <w:rFonts w:ascii="Garamond" w:hAnsi="Garamond" w:cs="Arial"/>
          <w:sz w:val="24"/>
          <w:szCs w:val="24"/>
          <w:lang w:eastAsia="hr-HR"/>
        </w:rPr>
      </w:pPr>
      <w:r w:rsidRPr="00C55BC9">
        <w:rPr>
          <w:rFonts w:ascii="Garamond" w:hAnsi="Garamond" w:cs="Arial"/>
          <w:sz w:val="24"/>
          <w:szCs w:val="24"/>
          <w:lang w:eastAsia="hr-HR"/>
        </w:rPr>
        <w:t xml:space="preserve">Sredstva raspoređena u Razdjelu 001, koja se odnose na naknade članovima predstavničkog i izvršnog tijela, obračunavat će se i isplaćivati sukladno odredbama </w:t>
      </w:r>
      <w:r w:rsidRPr="00C55BC9">
        <w:rPr>
          <w:rFonts w:ascii="Garamond" w:hAnsi="Garamond" w:cs="Arial"/>
          <w:bCs/>
          <w:color w:val="000000"/>
          <w:sz w:val="24"/>
          <w:szCs w:val="24"/>
          <w:shd w:val="clear" w:color="auto" w:fill="FFFFFF"/>
        </w:rPr>
        <w:t xml:space="preserve">Odluke o naknadama troškova za rad u tijelima Općine Punat </w:t>
      </w:r>
      <w:r w:rsidRPr="00C55BC9">
        <w:rPr>
          <w:rFonts w:ascii="Garamond" w:hAnsi="Garamond" w:cs="Arial"/>
          <w:sz w:val="24"/>
          <w:szCs w:val="24"/>
          <w:lang w:eastAsia="hr-HR"/>
        </w:rPr>
        <w:t>te Zakona i Pravilnika o porezu na dohodak.</w:t>
      </w:r>
    </w:p>
    <w:p w:rsidR="006A1D2B" w:rsidRPr="00C55BC9" w:rsidRDefault="006A1D2B" w:rsidP="006A1D2B">
      <w:pPr>
        <w:suppressAutoHyphens w:val="0"/>
        <w:ind w:firstLine="708"/>
        <w:rPr>
          <w:rFonts w:ascii="Garamond" w:hAnsi="Garamond"/>
          <w:sz w:val="24"/>
          <w:szCs w:val="24"/>
          <w:lang w:eastAsia="hr-HR"/>
        </w:rPr>
      </w:pPr>
      <w:r w:rsidRPr="00C55BC9">
        <w:rPr>
          <w:rFonts w:ascii="Garamond" w:hAnsi="Garamond" w:cs="Arial"/>
          <w:sz w:val="24"/>
          <w:szCs w:val="24"/>
          <w:lang w:eastAsia="hr-HR"/>
        </w:rPr>
        <w:t>Sredstva raspoređena u Razdjelu 003, koja se odnose na rashode za zaposlene, obračunavat će se i isplaćivati sukladno zakonu, podzakonskim propisima i općim aktima Općine Punat, kojima se uređuju plaće dužnosnika, službenika i namještenika Općine Punat.</w:t>
      </w:r>
    </w:p>
    <w:p w:rsidR="006A1D2B" w:rsidRPr="00C55BC9" w:rsidRDefault="006A1D2B" w:rsidP="006A1D2B">
      <w:pPr>
        <w:suppressAutoHyphens w:val="0"/>
        <w:rPr>
          <w:rFonts w:ascii="Garamond" w:hAnsi="Garamond" w:cs="Arial"/>
          <w:color w:val="000000"/>
          <w:sz w:val="24"/>
          <w:szCs w:val="24"/>
          <w:lang w:eastAsia="hr-HR"/>
        </w:rPr>
      </w:pPr>
    </w:p>
    <w:p w:rsidR="006A1D2B" w:rsidRPr="00C55BC9" w:rsidRDefault="006A1D2B" w:rsidP="006A1D2B">
      <w:pPr>
        <w:suppressAutoHyphens w:val="0"/>
        <w:jc w:val="center"/>
        <w:rPr>
          <w:rFonts w:ascii="Garamond" w:hAnsi="Garamond" w:cs="Arial"/>
          <w:b/>
          <w:color w:val="000000"/>
          <w:sz w:val="24"/>
          <w:szCs w:val="24"/>
          <w:lang w:eastAsia="hr-HR"/>
        </w:rPr>
      </w:pPr>
      <w:r w:rsidRPr="00C55BC9">
        <w:rPr>
          <w:rFonts w:ascii="Garamond" w:hAnsi="Garamond" w:cs="Arial"/>
          <w:b/>
          <w:color w:val="000000"/>
          <w:sz w:val="24"/>
          <w:szCs w:val="24"/>
          <w:lang w:eastAsia="hr-HR"/>
        </w:rPr>
        <w:t>Članak 16.</w:t>
      </w:r>
    </w:p>
    <w:p w:rsidR="006A1D2B" w:rsidRPr="00C55BC9" w:rsidRDefault="006A1D2B" w:rsidP="006A1D2B">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Sredstva za rad političkih stranaka i nezavisnih listi zastupljenih u Općinskom vijeću, naknade troškova za rad članova Općinskog vijeća i članova njihovih radnih tijela, isplaćivat će se temeljem Odluka Općinskog vijeća, po nalogu pročelnika.</w:t>
      </w:r>
    </w:p>
    <w:p w:rsidR="006A1D2B" w:rsidRPr="00C55BC9" w:rsidRDefault="006A1D2B" w:rsidP="006A1D2B">
      <w:pPr>
        <w:suppressAutoHyphens w:val="0"/>
        <w:rPr>
          <w:rFonts w:ascii="Garamond" w:hAnsi="Garamond"/>
          <w:sz w:val="24"/>
          <w:szCs w:val="24"/>
          <w:lang w:eastAsia="hr-HR"/>
        </w:rPr>
      </w:pPr>
    </w:p>
    <w:p w:rsidR="006A1D2B" w:rsidRPr="00AD20BC" w:rsidRDefault="006A1D2B" w:rsidP="006A1D2B">
      <w:pPr>
        <w:suppressAutoHyphens w:val="0"/>
        <w:jc w:val="center"/>
        <w:rPr>
          <w:rFonts w:ascii="Garamond" w:hAnsi="Garamond"/>
          <w:sz w:val="24"/>
          <w:szCs w:val="24"/>
          <w:lang w:eastAsia="hr-HR"/>
        </w:rPr>
      </w:pPr>
      <w:r w:rsidRPr="00C55BC9">
        <w:rPr>
          <w:rFonts w:ascii="Garamond" w:hAnsi="Garamond" w:cs="Arial"/>
          <w:b/>
          <w:sz w:val="24"/>
          <w:szCs w:val="24"/>
          <w:lang w:eastAsia="hr-HR"/>
        </w:rPr>
        <w:t>Č</w:t>
      </w:r>
      <w:r w:rsidRPr="00C55BC9">
        <w:rPr>
          <w:rFonts w:ascii="Garamond" w:hAnsi="Garamond" w:cs="Arial"/>
          <w:b/>
          <w:color w:val="000000"/>
          <w:sz w:val="24"/>
          <w:szCs w:val="24"/>
          <w:lang w:eastAsia="hr-HR"/>
        </w:rPr>
        <w:t>lanak 17.</w:t>
      </w:r>
    </w:p>
    <w:p w:rsidR="006A1D2B" w:rsidRDefault="006A1D2B" w:rsidP="006A1D2B">
      <w:pPr>
        <w:suppressAutoHyphens w:val="0"/>
        <w:ind w:firstLine="708"/>
        <w:rPr>
          <w:rFonts w:ascii="Garamond" w:hAnsi="Garamond" w:cs="Arial"/>
          <w:color w:val="000000"/>
          <w:sz w:val="24"/>
          <w:szCs w:val="24"/>
          <w:lang w:eastAsia="hr-HR"/>
        </w:rPr>
      </w:pPr>
      <w:r w:rsidRPr="00C55BC9">
        <w:rPr>
          <w:rFonts w:ascii="Garamond" w:hAnsi="Garamond" w:cs="Arial"/>
          <w:color w:val="000000"/>
          <w:sz w:val="24"/>
          <w:szCs w:val="24"/>
          <w:lang w:eastAsia="hr-HR"/>
        </w:rPr>
        <w:t>Pogrešno ili više uplaćeni prihodi u Proračunu, vraćaju se uplatiteljima na teret tih prihoda.</w:t>
      </w:r>
    </w:p>
    <w:p w:rsidR="006A1D2B" w:rsidRPr="00C55BC9" w:rsidRDefault="006A1D2B" w:rsidP="006A1D2B">
      <w:pPr>
        <w:suppressAutoHyphens w:val="0"/>
        <w:ind w:firstLine="708"/>
        <w:rPr>
          <w:rFonts w:ascii="Garamond" w:hAnsi="Garamond"/>
          <w:sz w:val="24"/>
          <w:szCs w:val="24"/>
          <w:lang w:eastAsia="hr-HR"/>
        </w:rPr>
      </w:pPr>
    </w:p>
    <w:p w:rsidR="006A1D2B" w:rsidRPr="00C55BC9" w:rsidRDefault="006A1D2B" w:rsidP="006A1D2B">
      <w:pPr>
        <w:suppressAutoHyphens w:val="0"/>
        <w:jc w:val="center"/>
        <w:rPr>
          <w:rFonts w:ascii="Garamond" w:hAnsi="Garamond" w:cs="Arial"/>
          <w:b/>
          <w:sz w:val="24"/>
          <w:szCs w:val="24"/>
          <w:lang w:eastAsia="hr-HR"/>
        </w:rPr>
      </w:pPr>
      <w:r w:rsidRPr="00C55BC9">
        <w:rPr>
          <w:rFonts w:ascii="Garamond" w:hAnsi="Garamond" w:cs="Arial"/>
          <w:b/>
          <w:sz w:val="24"/>
          <w:szCs w:val="24"/>
          <w:lang w:eastAsia="hr-HR"/>
        </w:rPr>
        <w:t>Č</w:t>
      </w:r>
      <w:r w:rsidRPr="00C55BC9">
        <w:rPr>
          <w:rFonts w:ascii="Garamond" w:hAnsi="Garamond" w:cs="Arial"/>
          <w:b/>
          <w:color w:val="000000"/>
          <w:sz w:val="24"/>
          <w:szCs w:val="24"/>
          <w:lang w:eastAsia="hr-HR"/>
        </w:rPr>
        <w:t>lanak 18.</w:t>
      </w:r>
    </w:p>
    <w:p w:rsidR="006A1D2B" w:rsidRPr="00C55BC9" w:rsidRDefault="006A1D2B" w:rsidP="006A1D2B">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Instrumente osiguranja plaćanja, kojima se na teret Proračuna stvaraju obveze, izdaje i potpisuje Općinski načelnik.</w:t>
      </w:r>
    </w:p>
    <w:p w:rsidR="006A1D2B" w:rsidRPr="00C55BC9" w:rsidRDefault="006A1D2B" w:rsidP="006A1D2B">
      <w:pPr>
        <w:suppressAutoHyphens w:val="0"/>
        <w:ind w:firstLine="708"/>
        <w:rPr>
          <w:rFonts w:ascii="Garamond" w:hAnsi="Garamond" w:cs="Arial"/>
          <w:color w:val="000000"/>
          <w:sz w:val="24"/>
          <w:szCs w:val="24"/>
          <w:lang w:eastAsia="hr-HR"/>
        </w:rPr>
      </w:pPr>
      <w:r w:rsidRPr="00C55BC9">
        <w:rPr>
          <w:rFonts w:ascii="Garamond" w:hAnsi="Garamond" w:cs="Arial"/>
          <w:color w:val="000000"/>
          <w:sz w:val="24"/>
          <w:szCs w:val="24"/>
          <w:lang w:eastAsia="hr-HR"/>
        </w:rPr>
        <w:t>Instrumenti osiguranja plaćanja primljeni od pravnih osoba kao sredstvo osiguranja naplate potraživanja ili izvođenja radova i usluga evidentiraju se i čuvaju u Jedinstvenom upravnom odjelu.</w:t>
      </w:r>
    </w:p>
    <w:p w:rsidR="006A1D2B" w:rsidRPr="00C55BC9" w:rsidRDefault="006A1D2B" w:rsidP="006A1D2B">
      <w:pPr>
        <w:suppressAutoHyphens w:val="0"/>
        <w:rPr>
          <w:rFonts w:ascii="Garamond" w:hAnsi="Garamond"/>
          <w:sz w:val="24"/>
          <w:szCs w:val="24"/>
          <w:lang w:eastAsia="hr-HR"/>
        </w:rPr>
      </w:pPr>
    </w:p>
    <w:p w:rsidR="006A1D2B" w:rsidRPr="00C55BC9" w:rsidRDefault="006A1D2B" w:rsidP="006A1D2B">
      <w:pPr>
        <w:suppressAutoHyphens w:val="0"/>
        <w:rPr>
          <w:rFonts w:ascii="Garamond" w:hAnsi="Garamond"/>
          <w:sz w:val="24"/>
          <w:szCs w:val="24"/>
          <w:lang w:eastAsia="hr-HR"/>
        </w:rPr>
      </w:pPr>
      <w:r w:rsidRPr="00C55BC9">
        <w:rPr>
          <w:rFonts w:ascii="Garamond" w:hAnsi="Garamond" w:cs="Arial"/>
          <w:color w:val="000000"/>
          <w:sz w:val="24"/>
          <w:szCs w:val="24"/>
          <w:lang w:eastAsia="hr-HR"/>
        </w:rPr>
        <w:t>VI. UPRAVLJANJE FINANCIJSKOM I NEFINANCIJSKOM IMOVINOM</w:t>
      </w:r>
    </w:p>
    <w:p w:rsidR="006A1D2B" w:rsidRPr="00C55BC9" w:rsidRDefault="006A1D2B" w:rsidP="006A1D2B">
      <w:pPr>
        <w:suppressAutoHyphens w:val="0"/>
        <w:jc w:val="center"/>
        <w:rPr>
          <w:rFonts w:ascii="Garamond" w:hAnsi="Garamond" w:cs="Arial"/>
          <w:color w:val="000000"/>
          <w:sz w:val="24"/>
          <w:szCs w:val="24"/>
          <w:lang w:eastAsia="hr-HR"/>
        </w:rPr>
      </w:pPr>
    </w:p>
    <w:p w:rsidR="006A1D2B" w:rsidRPr="00C55BC9" w:rsidRDefault="006A1D2B" w:rsidP="006A1D2B">
      <w:pPr>
        <w:suppressAutoHyphens w:val="0"/>
        <w:jc w:val="center"/>
        <w:rPr>
          <w:rFonts w:ascii="Garamond" w:hAnsi="Garamond" w:cs="Arial"/>
          <w:b/>
          <w:color w:val="000000"/>
          <w:sz w:val="24"/>
          <w:szCs w:val="24"/>
          <w:lang w:eastAsia="hr-HR"/>
        </w:rPr>
      </w:pPr>
      <w:r w:rsidRPr="00C55BC9">
        <w:rPr>
          <w:rFonts w:ascii="Garamond" w:hAnsi="Garamond" w:cs="Arial"/>
          <w:b/>
          <w:color w:val="000000"/>
          <w:sz w:val="24"/>
          <w:szCs w:val="24"/>
          <w:lang w:eastAsia="hr-HR"/>
        </w:rPr>
        <w:t>Članak 19.</w:t>
      </w:r>
    </w:p>
    <w:p w:rsidR="006A1D2B" w:rsidRDefault="006A1D2B" w:rsidP="006A1D2B">
      <w:pPr>
        <w:suppressAutoHyphens w:val="0"/>
        <w:ind w:firstLine="708"/>
        <w:rPr>
          <w:rFonts w:ascii="Garamond" w:hAnsi="Garamond" w:cs="Arial"/>
          <w:color w:val="000000"/>
          <w:sz w:val="24"/>
          <w:szCs w:val="24"/>
          <w:lang w:eastAsia="hr-HR"/>
        </w:rPr>
      </w:pPr>
      <w:r w:rsidRPr="00C55BC9">
        <w:rPr>
          <w:rFonts w:ascii="Garamond" w:hAnsi="Garamond" w:cs="Arial"/>
          <w:color w:val="000000"/>
          <w:sz w:val="24"/>
          <w:szCs w:val="24"/>
          <w:lang w:eastAsia="hr-HR"/>
        </w:rPr>
        <w:t>Imovinu Općine čine financijska i nefinancijska imovina kojom upravlja Općinski načelnik u skladu s posebnim propisima i Statutom Općine.</w:t>
      </w:r>
    </w:p>
    <w:p w:rsidR="006A1D2B" w:rsidRPr="00C55BC9" w:rsidRDefault="006A1D2B" w:rsidP="006A1D2B">
      <w:pPr>
        <w:suppressAutoHyphens w:val="0"/>
        <w:ind w:firstLine="708"/>
        <w:rPr>
          <w:rFonts w:ascii="Garamond" w:hAnsi="Garamond"/>
          <w:sz w:val="24"/>
          <w:szCs w:val="24"/>
          <w:lang w:eastAsia="hr-HR"/>
        </w:rPr>
      </w:pPr>
    </w:p>
    <w:p w:rsidR="006A1D2B" w:rsidRPr="00C55BC9" w:rsidRDefault="006A1D2B" w:rsidP="006A1D2B">
      <w:pPr>
        <w:suppressAutoHyphens w:val="0"/>
        <w:jc w:val="center"/>
        <w:rPr>
          <w:rFonts w:ascii="Garamond" w:hAnsi="Garamond" w:cs="Arial"/>
          <w:color w:val="000000"/>
          <w:sz w:val="24"/>
          <w:szCs w:val="24"/>
          <w:lang w:eastAsia="hr-HR"/>
        </w:rPr>
      </w:pPr>
    </w:p>
    <w:p w:rsidR="006A1D2B" w:rsidRPr="00C55BC9" w:rsidRDefault="006A1D2B" w:rsidP="006A1D2B">
      <w:pPr>
        <w:suppressAutoHyphens w:val="0"/>
        <w:jc w:val="center"/>
        <w:rPr>
          <w:rFonts w:ascii="Garamond" w:hAnsi="Garamond" w:cs="Arial"/>
          <w:b/>
          <w:color w:val="000000"/>
          <w:sz w:val="24"/>
          <w:szCs w:val="24"/>
          <w:lang w:eastAsia="hr-HR"/>
        </w:rPr>
      </w:pPr>
      <w:r w:rsidRPr="00C55BC9">
        <w:rPr>
          <w:rFonts w:ascii="Garamond" w:hAnsi="Garamond" w:cs="Arial"/>
          <w:b/>
          <w:color w:val="000000"/>
          <w:sz w:val="24"/>
          <w:szCs w:val="24"/>
          <w:lang w:eastAsia="hr-HR"/>
        </w:rPr>
        <w:lastRenderedPageBreak/>
        <w:t>Članak 20.</w:t>
      </w:r>
    </w:p>
    <w:p w:rsidR="006A1D2B" w:rsidRPr="00C55BC9" w:rsidRDefault="006A1D2B" w:rsidP="006A1D2B">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Raspoloživim novčanim sredstvima na računu Proračuna upravlja Općinski Načelnik.</w:t>
      </w:r>
    </w:p>
    <w:p w:rsidR="006A1D2B" w:rsidRPr="00C55BC9" w:rsidRDefault="006A1D2B" w:rsidP="006A1D2B">
      <w:pPr>
        <w:suppressAutoHyphens w:val="0"/>
        <w:ind w:firstLine="708"/>
        <w:rPr>
          <w:rFonts w:ascii="Garamond" w:hAnsi="Garamond" w:cs="Arial"/>
          <w:color w:val="000000"/>
          <w:sz w:val="24"/>
          <w:szCs w:val="24"/>
          <w:lang w:eastAsia="hr-HR"/>
        </w:rPr>
      </w:pPr>
      <w:r w:rsidRPr="00C55BC9">
        <w:rPr>
          <w:rFonts w:ascii="Garamond" w:hAnsi="Garamond" w:cs="Arial"/>
          <w:color w:val="000000"/>
          <w:sz w:val="24"/>
          <w:szCs w:val="24"/>
          <w:lang w:eastAsia="hr-HR"/>
        </w:rPr>
        <w:t xml:space="preserve">Novčana sredstva iz stavka 1. ovog članka mogu se polagati u poslovnu banku, poštujući načela sigurnosti, likvidnosti i isplativosti ulaganja. </w:t>
      </w:r>
    </w:p>
    <w:p w:rsidR="006A1D2B" w:rsidRPr="00C55BC9" w:rsidRDefault="006A1D2B" w:rsidP="006A1D2B">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Odluku o izboru banke donosi Općinski načelnik.</w:t>
      </w:r>
    </w:p>
    <w:p w:rsidR="006A1D2B" w:rsidRPr="00C55BC9" w:rsidRDefault="006A1D2B" w:rsidP="006A1D2B">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Ustanovama i društvima u vlasništvu Općine Punat, Općina može iz likvidnih sredstava Proračuna odobriti kratkoročnu pozajmicu uz kamatu u visini eskontne stope HNB i adekvatno osiguranje povrata pozajmice.</w:t>
      </w:r>
    </w:p>
    <w:p w:rsidR="006A1D2B" w:rsidRPr="00C55BC9" w:rsidRDefault="006A1D2B" w:rsidP="006A1D2B">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Odluku o oročavanju sredstava ili davanju kratkoročnih pozajmica donosi Općinski načelnik sukladno zakonskim propisima. Oročena sredstva te sredstva dana kao kratkoročne pozajmice moraju se vratiti u Proračun do 31.12.202</w:t>
      </w:r>
      <w:r>
        <w:rPr>
          <w:rFonts w:ascii="Garamond" w:hAnsi="Garamond" w:cs="Arial"/>
          <w:color w:val="000000"/>
          <w:sz w:val="24"/>
          <w:szCs w:val="24"/>
          <w:lang w:eastAsia="hr-HR"/>
        </w:rPr>
        <w:t>3.</w:t>
      </w:r>
      <w:r w:rsidRPr="00C55BC9">
        <w:rPr>
          <w:rFonts w:ascii="Garamond" w:hAnsi="Garamond" w:cs="Arial"/>
          <w:color w:val="000000"/>
          <w:sz w:val="24"/>
          <w:szCs w:val="24"/>
          <w:lang w:eastAsia="hr-HR"/>
        </w:rPr>
        <w:t xml:space="preserve"> godine.</w:t>
      </w:r>
    </w:p>
    <w:p w:rsidR="006A1D2B" w:rsidRPr="00C55BC9" w:rsidRDefault="006A1D2B" w:rsidP="006A1D2B">
      <w:pPr>
        <w:suppressAutoHyphens w:val="0"/>
        <w:jc w:val="center"/>
        <w:rPr>
          <w:rFonts w:ascii="Garamond" w:hAnsi="Garamond" w:cs="Arial"/>
          <w:color w:val="000000"/>
          <w:sz w:val="24"/>
          <w:szCs w:val="24"/>
          <w:lang w:eastAsia="hr-HR"/>
        </w:rPr>
      </w:pPr>
    </w:p>
    <w:p w:rsidR="006A1D2B" w:rsidRPr="00C55BC9" w:rsidRDefault="006A1D2B" w:rsidP="006A1D2B">
      <w:pPr>
        <w:suppressAutoHyphens w:val="0"/>
        <w:jc w:val="center"/>
        <w:rPr>
          <w:rFonts w:ascii="Garamond" w:hAnsi="Garamond" w:cs="Arial"/>
          <w:b/>
          <w:color w:val="000000"/>
          <w:sz w:val="24"/>
          <w:szCs w:val="24"/>
          <w:lang w:eastAsia="hr-HR"/>
        </w:rPr>
      </w:pPr>
      <w:r w:rsidRPr="00C55BC9">
        <w:rPr>
          <w:rFonts w:ascii="Garamond" w:hAnsi="Garamond" w:cs="Arial"/>
          <w:b/>
          <w:color w:val="000000"/>
          <w:sz w:val="24"/>
          <w:szCs w:val="24"/>
          <w:lang w:eastAsia="hr-HR"/>
        </w:rPr>
        <w:t>Članak 21.</w:t>
      </w:r>
    </w:p>
    <w:p w:rsidR="006A1D2B" w:rsidRPr="00C55BC9" w:rsidRDefault="006A1D2B" w:rsidP="006A1D2B">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Općinsko vijeće može na prijedlog Općinskog načelnika odlučiti o kupnji dionica ili udjela u trgovačkom društvu ako su za kupnju osigurana sredstva u proračunu i ako se s time štiti interes Općine.</w:t>
      </w:r>
    </w:p>
    <w:p w:rsidR="006A1D2B" w:rsidRPr="00C55BC9" w:rsidRDefault="006A1D2B" w:rsidP="006A1D2B">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Ulaganja u imovinu trgovačkih društava u vlasništvu ili suvlasništvu Općine, evidentiraju se kao povećanje udjela.</w:t>
      </w:r>
    </w:p>
    <w:p w:rsidR="006A1D2B" w:rsidRPr="00C55BC9" w:rsidRDefault="006A1D2B" w:rsidP="006A1D2B">
      <w:pPr>
        <w:suppressAutoHyphens w:val="0"/>
        <w:ind w:firstLine="708"/>
        <w:rPr>
          <w:rFonts w:ascii="Garamond" w:hAnsi="Garamond" w:cs="Arial"/>
          <w:color w:val="000000"/>
          <w:sz w:val="24"/>
          <w:szCs w:val="24"/>
          <w:lang w:eastAsia="hr-HR"/>
        </w:rPr>
      </w:pPr>
      <w:r w:rsidRPr="00C55BC9">
        <w:rPr>
          <w:rFonts w:ascii="Garamond" w:hAnsi="Garamond" w:cs="Arial"/>
          <w:color w:val="000000"/>
          <w:sz w:val="24"/>
          <w:szCs w:val="24"/>
          <w:lang w:eastAsia="hr-HR"/>
        </w:rPr>
        <w:t xml:space="preserve">U slučaju da prestane javni interes za vlasništvo dionica ili udjela u kapitalu pravnih osoba, Općinsko vijeće, na prijedlog Općinskog načelnika može odlučiti da se dionice odnosno udjeli u kapitalu prodaju, ako to nije u suprotnosti s posebnim zakonom. </w:t>
      </w:r>
    </w:p>
    <w:p w:rsidR="006A1D2B" w:rsidRPr="00C55BC9" w:rsidRDefault="006A1D2B" w:rsidP="006A1D2B">
      <w:pPr>
        <w:suppressAutoHyphens w:val="0"/>
        <w:ind w:firstLine="708"/>
        <w:rPr>
          <w:rFonts w:ascii="Garamond" w:hAnsi="Garamond" w:cs="Arial"/>
          <w:color w:val="000000"/>
          <w:sz w:val="24"/>
          <w:szCs w:val="24"/>
          <w:lang w:eastAsia="hr-HR"/>
        </w:rPr>
      </w:pPr>
      <w:r w:rsidRPr="00C55BC9">
        <w:rPr>
          <w:rFonts w:ascii="Garamond" w:hAnsi="Garamond" w:cs="Arial"/>
          <w:color w:val="000000"/>
          <w:sz w:val="24"/>
          <w:szCs w:val="24"/>
          <w:lang w:eastAsia="hr-HR"/>
        </w:rPr>
        <w:t>Ostvarena sredstva od prodaje udjela i uloga u kapitalu koriste se samo za otplatu duga u Računu financiranja ili za nabavku nefinancijske i financijske imovine, ukoliko se spomenuta sredstva ostvare u iznosu većem od potrebnog za otplatu duga.</w:t>
      </w:r>
    </w:p>
    <w:p w:rsidR="006A1D2B" w:rsidRPr="00C55BC9" w:rsidRDefault="006A1D2B" w:rsidP="006A1D2B">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O osnivanju i prestanku pravnih osoba čiji je osnivač ili suosnivač Općina Punat, odlučuje Općinsko vijeće na prijedlog Općinskog načelnika.</w:t>
      </w:r>
    </w:p>
    <w:p w:rsidR="006A1D2B" w:rsidRPr="00C55BC9" w:rsidRDefault="006A1D2B" w:rsidP="006A1D2B">
      <w:pPr>
        <w:suppressAutoHyphens w:val="0"/>
        <w:jc w:val="center"/>
        <w:rPr>
          <w:rFonts w:ascii="Garamond" w:hAnsi="Garamond" w:cs="Arial"/>
          <w:b/>
          <w:color w:val="000000"/>
          <w:sz w:val="24"/>
          <w:szCs w:val="24"/>
          <w:lang w:eastAsia="hr-HR"/>
        </w:rPr>
      </w:pPr>
    </w:p>
    <w:p w:rsidR="006A1D2B" w:rsidRPr="00C55BC9" w:rsidRDefault="006A1D2B" w:rsidP="006A1D2B">
      <w:pPr>
        <w:suppressAutoHyphens w:val="0"/>
        <w:jc w:val="center"/>
        <w:rPr>
          <w:rFonts w:ascii="Garamond" w:hAnsi="Garamond" w:cs="Arial"/>
          <w:b/>
          <w:color w:val="000000"/>
          <w:sz w:val="24"/>
          <w:szCs w:val="24"/>
          <w:lang w:eastAsia="hr-HR"/>
        </w:rPr>
      </w:pPr>
      <w:r w:rsidRPr="00C55BC9">
        <w:rPr>
          <w:rFonts w:ascii="Garamond" w:hAnsi="Garamond" w:cs="Arial"/>
          <w:b/>
          <w:color w:val="000000"/>
          <w:sz w:val="24"/>
          <w:szCs w:val="24"/>
          <w:lang w:eastAsia="hr-HR"/>
        </w:rPr>
        <w:t>Članak 22.</w:t>
      </w:r>
    </w:p>
    <w:p w:rsidR="006A1D2B" w:rsidRPr="00C55BC9" w:rsidRDefault="006A1D2B" w:rsidP="006A1D2B">
      <w:pPr>
        <w:suppressAutoHyphens w:val="0"/>
        <w:ind w:firstLine="708"/>
        <w:rPr>
          <w:rFonts w:ascii="Garamond" w:hAnsi="Garamond" w:cs="Arial"/>
          <w:sz w:val="24"/>
          <w:szCs w:val="24"/>
          <w:lang w:eastAsia="hr-HR"/>
        </w:rPr>
      </w:pPr>
      <w:r w:rsidRPr="00C55BC9">
        <w:rPr>
          <w:rFonts w:ascii="Garamond" w:hAnsi="Garamond" w:cs="Arial"/>
          <w:sz w:val="24"/>
          <w:szCs w:val="24"/>
          <w:lang w:eastAsia="hr-HR"/>
        </w:rPr>
        <w:t>Načelnik može na zahtjev dužnika, uz primjereno osiguranje i kamate, odgoditi plaćanje ili odobriti obročnu otplatu duga, koji se ne smatraju javnim davanjima, pod uvjetom propisanim Zakonom o proračunu, podzakonskim aktima kao i aktima Općine Punat.</w:t>
      </w:r>
    </w:p>
    <w:p w:rsidR="006A1D2B" w:rsidRPr="00C55BC9" w:rsidRDefault="006A1D2B" w:rsidP="006A1D2B">
      <w:pPr>
        <w:suppressAutoHyphens w:val="0"/>
        <w:ind w:firstLine="708"/>
        <w:rPr>
          <w:rFonts w:ascii="Garamond" w:hAnsi="Garamond" w:cs="Arial"/>
          <w:sz w:val="24"/>
          <w:szCs w:val="24"/>
        </w:rPr>
      </w:pPr>
      <w:r w:rsidRPr="00C55BC9">
        <w:rPr>
          <w:rFonts w:ascii="Garamond" w:hAnsi="Garamond" w:cs="Arial"/>
          <w:sz w:val="24"/>
          <w:szCs w:val="24"/>
          <w:lang w:eastAsia="hr-HR"/>
        </w:rPr>
        <w:t>Kriteriji, mjere naplate, procedure naplate dospjelih potraživanja te kriteriji za otpis dospjelih nenaplaćenih potraživanja s osnove javnih davanja propisani su Odlukom</w:t>
      </w:r>
      <w:r w:rsidRPr="00C55BC9">
        <w:rPr>
          <w:rFonts w:ascii="Garamond" w:hAnsi="Garamond" w:cs="Arial"/>
          <w:sz w:val="24"/>
          <w:szCs w:val="24"/>
        </w:rPr>
        <w:t xml:space="preserve"> o kriterijima, mjerama i proceduri naplate i otpisa potraživanja Općine Punat.</w:t>
      </w:r>
    </w:p>
    <w:p w:rsidR="006A1D2B" w:rsidRPr="00C55BC9" w:rsidRDefault="006A1D2B" w:rsidP="006A1D2B">
      <w:pPr>
        <w:suppressAutoHyphens w:val="0"/>
        <w:rPr>
          <w:rFonts w:ascii="Garamond" w:hAnsi="Garamond"/>
          <w:sz w:val="24"/>
          <w:szCs w:val="24"/>
          <w:lang w:eastAsia="hr-HR"/>
        </w:rPr>
      </w:pPr>
    </w:p>
    <w:p w:rsidR="006A1D2B" w:rsidRPr="00C55BC9" w:rsidRDefault="006A1D2B" w:rsidP="006A1D2B">
      <w:pPr>
        <w:suppressAutoHyphens w:val="0"/>
        <w:jc w:val="center"/>
        <w:rPr>
          <w:rFonts w:ascii="Garamond" w:hAnsi="Garamond"/>
          <w:b/>
          <w:sz w:val="24"/>
          <w:szCs w:val="24"/>
          <w:lang w:eastAsia="hr-HR"/>
        </w:rPr>
      </w:pPr>
      <w:r w:rsidRPr="00C55BC9">
        <w:rPr>
          <w:rFonts w:ascii="Garamond" w:hAnsi="Garamond" w:cs="Tahoma"/>
          <w:b/>
          <w:sz w:val="24"/>
          <w:szCs w:val="24"/>
          <w:lang w:eastAsia="hr-HR"/>
        </w:rPr>
        <w:t>Č</w:t>
      </w:r>
      <w:r w:rsidRPr="00C55BC9">
        <w:rPr>
          <w:rFonts w:ascii="Garamond" w:hAnsi="Garamond" w:cs="Tahoma"/>
          <w:b/>
          <w:color w:val="000000"/>
          <w:sz w:val="24"/>
          <w:szCs w:val="24"/>
          <w:lang w:eastAsia="hr-HR"/>
        </w:rPr>
        <w:t>l</w:t>
      </w:r>
      <w:r w:rsidRPr="00C55BC9">
        <w:rPr>
          <w:rFonts w:ascii="Garamond" w:hAnsi="Garamond" w:cs="Arial"/>
          <w:b/>
          <w:color w:val="000000"/>
          <w:sz w:val="24"/>
          <w:szCs w:val="24"/>
          <w:lang w:eastAsia="hr-HR"/>
        </w:rPr>
        <w:t>anak 23.</w:t>
      </w:r>
    </w:p>
    <w:p w:rsidR="006A1D2B" w:rsidRPr="00C55BC9" w:rsidRDefault="006A1D2B" w:rsidP="006A1D2B">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Sredstva za osiguranje nefinancijske dugotrajne imovine osigurana su u Proračunu Općine.</w:t>
      </w:r>
    </w:p>
    <w:p w:rsidR="006A1D2B" w:rsidRPr="00C55BC9" w:rsidRDefault="006A1D2B" w:rsidP="006A1D2B">
      <w:pPr>
        <w:suppressAutoHyphens w:val="0"/>
        <w:rPr>
          <w:rFonts w:ascii="Garamond" w:hAnsi="Garamond"/>
          <w:sz w:val="24"/>
          <w:szCs w:val="24"/>
          <w:lang w:eastAsia="hr-HR"/>
        </w:rPr>
      </w:pPr>
    </w:p>
    <w:p w:rsidR="006A1D2B" w:rsidRPr="00C55BC9" w:rsidRDefault="006A1D2B" w:rsidP="006A1D2B">
      <w:pPr>
        <w:suppressAutoHyphens w:val="0"/>
        <w:rPr>
          <w:rFonts w:ascii="Garamond" w:hAnsi="Garamond"/>
          <w:sz w:val="24"/>
          <w:szCs w:val="24"/>
          <w:lang w:eastAsia="hr-HR"/>
        </w:rPr>
      </w:pPr>
      <w:r w:rsidRPr="00C55BC9">
        <w:rPr>
          <w:rFonts w:ascii="Garamond" w:hAnsi="Garamond" w:cs="Arial"/>
          <w:color w:val="000000"/>
          <w:sz w:val="24"/>
          <w:szCs w:val="24"/>
          <w:lang w:eastAsia="hr-HR"/>
        </w:rPr>
        <w:t>VII. ZADUŽIVANJE I JAMSTVA</w:t>
      </w:r>
    </w:p>
    <w:p w:rsidR="006A1D2B" w:rsidRPr="00C55BC9" w:rsidRDefault="006A1D2B" w:rsidP="006A1D2B">
      <w:pPr>
        <w:suppressAutoHyphens w:val="0"/>
        <w:jc w:val="center"/>
        <w:rPr>
          <w:rFonts w:ascii="Garamond" w:hAnsi="Garamond" w:cs="Arial"/>
          <w:b/>
          <w:color w:val="000000"/>
          <w:sz w:val="24"/>
          <w:szCs w:val="24"/>
          <w:lang w:eastAsia="hr-HR"/>
        </w:rPr>
      </w:pPr>
      <w:r w:rsidRPr="00C55BC9">
        <w:rPr>
          <w:rFonts w:ascii="Garamond" w:hAnsi="Garamond" w:cs="Arial"/>
          <w:b/>
          <w:color w:val="000000"/>
          <w:sz w:val="24"/>
          <w:szCs w:val="24"/>
          <w:lang w:eastAsia="hr-HR"/>
        </w:rPr>
        <w:t>Članak 24.</w:t>
      </w:r>
    </w:p>
    <w:p w:rsidR="006A1D2B" w:rsidRPr="00C55BC9" w:rsidRDefault="006A1D2B" w:rsidP="006A1D2B">
      <w:pPr>
        <w:suppressAutoHyphens w:val="0"/>
        <w:ind w:firstLine="708"/>
        <w:rPr>
          <w:rFonts w:ascii="Garamond" w:hAnsi="Garamond" w:cs="Arial"/>
          <w:color w:val="000000"/>
          <w:sz w:val="24"/>
          <w:szCs w:val="24"/>
          <w:lang w:eastAsia="hr-HR"/>
        </w:rPr>
      </w:pPr>
      <w:r w:rsidRPr="00C55BC9">
        <w:rPr>
          <w:rFonts w:ascii="Garamond" w:hAnsi="Garamond" w:cs="Arial"/>
          <w:color w:val="000000"/>
          <w:sz w:val="24"/>
          <w:szCs w:val="24"/>
          <w:lang w:eastAsia="hr-HR"/>
        </w:rPr>
        <w:t>Općina se može zaduživati za investicije uzimanjem kredita ili izdavanjem vrijednosnih papira, uz prethodnu suglasnost Vlade.</w:t>
      </w:r>
    </w:p>
    <w:p w:rsidR="006A1D2B" w:rsidRPr="00C55BC9" w:rsidRDefault="006A1D2B" w:rsidP="006A1D2B">
      <w:pPr>
        <w:suppressAutoHyphens w:val="0"/>
        <w:rPr>
          <w:rFonts w:ascii="Garamond" w:hAnsi="Garamond" w:cs="Arial"/>
          <w:color w:val="000000"/>
          <w:sz w:val="24"/>
          <w:szCs w:val="24"/>
          <w:lang w:eastAsia="hr-HR"/>
        </w:rPr>
      </w:pPr>
    </w:p>
    <w:p w:rsidR="006A1D2B" w:rsidRPr="00C55BC9" w:rsidRDefault="006A1D2B" w:rsidP="006A1D2B">
      <w:pPr>
        <w:suppressAutoHyphens w:val="0"/>
        <w:ind w:firstLine="708"/>
        <w:rPr>
          <w:rFonts w:ascii="Garamond" w:hAnsi="Garamond" w:cs="Arial"/>
          <w:sz w:val="24"/>
          <w:szCs w:val="24"/>
        </w:rPr>
      </w:pPr>
      <w:r w:rsidRPr="00745F8B">
        <w:rPr>
          <w:rFonts w:ascii="Garamond" w:hAnsi="Garamond" w:cs="Arial"/>
          <w:color w:val="000000"/>
          <w:sz w:val="24"/>
          <w:szCs w:val="24"/>
          <w:shd w:val="clear" w:color="auto" w:fill="FFFFFF"/>
        </w:rPr>
        <w:t>Dugoročno zaduženje početkom 202</w:t>
      </w:r>
      <w:r>
        <w:rPr>
          <w:rFonts w:ascii="Garamond" w:hAnsi="Garamond" w:cs="Arial"/>
          <w:color w:val="000000"/>
          <w:sz w:val="24"/>
          <w:szCs w:val="24"/>
          <w:shd w:val="clear" w:color="auto" w:fill="FFFFFF"/>
        </w:rPr>
        <w:t>3</w:t>
      </w:r>
      <w:r w:rsidRPr="00745F8B">
        <w:rPr>
          <w:rFonts w:ascii="Garamond" w:hAnsi="Garamond" w:cs="Arial"/>
          <w:color w:val="000000"/>
          <w:sz w:val="24"/>
          <w:szCs w:val="24"/>
          <w:shd w:val="clear" w:color="auto" w:fill="FFFFFF"/>
        </w:rPr>
        <w:t xml:space="preserve">. godine iznosi </w:t>
      </w:r>
      <w:r>
        <w:rPr>
          <w:rFonts w:ascii="Garamond" w:hAnsi="Garamond" w:cs="Arial"/>
          <w:sz w:val="24"/>
          <w:szCs w:val="24"/>
        </w:rPr>
        <w:t>1.972.639,28 €</w:t>
      </w:r>
      <w:r w:rsidRPr="00C55BC9">
        <w:rPr>
          <w:rFonts w:ascii="Garamond" w:hAnsi="Garamond" w:cs="Arial"/>
          <w:sz w:val="24"/>
          <w:szCs w:val="24"/>
        </w:rPr>
        <w:t xml:space="preserve">. </w:t>
      </w:r>
      <w:r>
        <w:rPr>
          <w:rFonts w:ascii="Garamond" w:hAnsi="Garamond" w:cs="Arial"/>
          <w:sz w:val="24"/>
          <w:szCs w:val="24"/>
        </w:rPr>
        <w:t>O</w:t>
      </w:r>
      <w:r w:rsidRPr="00C55BC9">
        <w:rPr>
          <w:rFonts w:ascii="Garamond" w:hAnsi="Garamond" w:cs="Arial"/>
          <w:sz w:val="24"/>
          <w:szCs w:val="24"/>
        </w:rPr>
        <w:t>čekivani iznos ukupnog duga po preuzetim dugoročnim kreditnim zaduženjima na kraju proračunske godine, odnosno na dan 31.12.202</w:t>
      </w:r>
      <w:r>
        <w:rPr>
          <w:rFonts w:ascii="Garamond" w:hAnsi="Garamond" w:cs="Arial"/>
          <w:sz w:val="24"/>
          <w:szCs w:val="24"/>
        </w:rPr>
        <w:t>3</w:t>
      </w:r>
      <w:r w:rsidRPr="00C55BC9">
        <w:rPr>
          <w:rFonts w:ascii="Garamond" w:hAnsi="Garamond" w:cs="Arial"/>
          <w:sz w:val="24"/>
          <w:szCs w:val="24"/>
        </w:rPr>
        <w:t xml:space="preserve">. godine iznositi će </w:t>
      </w:r>
      <w:r>
        <w:rPr>
          <w:rFonts w:ascii="Garamond" w:hAnsi="Garamond" w:cs="Arial"/>
          <w:sz w:val="24"/>
          <w:szCs w:val="24"/>
        </w:rPr>
        <w:t>1.713.271,62 €.</w:t>
      </w:r>
    </w:p>
    <w:p w:rsidR="006A1D2B" w:rsidRPr="00C55BC9" w:rsidRDefault="006A1D2B" w:rsidP="006A1D2B">
      <w:pPr>
        <w:suppressAutoHyphens w:val="0"/>
        <w:rPr>
          <w:rFonts w:ascii="Garamond" w:hAnsi="Garamond" w:cs="Arial"/>
          <w:sz w:val="24"/>
          <w:szCs w:val="24"/>
        </w:rPr>
      </w:pPr>
    </w:p>
    <w:p w:rsidR="006A1D2B" w:rsidRPr="00C55BC9" w:rsidRDefault="006A1D2B" w:rsidP="006A1D2B">
      <w:pPr>
        <w:suppressAutoHyphens w:val="0"/>
        <w:jc w:val="center"/>
        <w:rPr>
          <w:rFonts w:ascii="Garamond" w:hAnsi="Garamond" w:cs="Arial"/>
          <w:b/>
          <w:color w:val="000000"/>
          <w:sz w:val="24"/>
          <w:szCs w:val="24"/>
          <w:lang w:eastAsia="hr-HR"/>
        </w:rPr>
      </w:pPr>
      <w:r w:rsidRPr="00C55BC9">
        <w:rPr>
          <w:rFonts w:ascii="Garamond" w:hAnsi="Garamond" w:cs="Arial"/>
          <w:b/>
          <w:color w:val="000000"/>
          <w:sz w:val="24"/>
          <w:szCs w:val="24"/>
          <w:lang w:eastAsia="hr-HR"/>
        </w:rPr>
        <w:t>Članak 25.</w:t>
      </w:r>
    </w:p>
    <w:p w:rsidR="006A1D2B" w:rsidRDefault="006A1D2B" w:rsidP="006A1D2B">
      <w:pPr>
        <w:suppressAutoHyphens w:val="0"/>
        <w:ind w:firstLine="708"/>
        <w:rPr>
          <w:rFonts w:ascii="Garamond" w:hAnsi="Garamond" w:cs="Arial"/>
          <w:color w:val="000000"/>
          <w:sz w:val="24"/>
          <w:szCs w:val="24"/>
          <w:lang w:eastAsia="hr-HR"/>
        </w:rPr>
      </w:pPr>
      <w:r w:rsidRPr="00C55BC9">
        <w:rPr>
          <w:rFonts w:ascii="Garamond" w:hAnsi="Garamond" w:cs="Arial"/>
          <w:color w:val="000000"/>
          <w:sz w:val="24"/>
          <w:szCs w:val="24"/>
          <w:lang w:eastAsia="hr-HR"/>
        </w:rPr>
        <w:t>Pravna osoba u većinskom izravnom ili neizravnom vlasništvu Općine kao i ustanova čiji je osnivač Općina može se zaduživati samo za investiciju uz suglasnost Općinskog načelnika i uz uvjete i na način propisan Zakonom.</w:t>
      </w:r>
    </w:p>
    <w:p w:rsidR="006A1D2B" w:rsidRPr="00C55BC9" w:rsidRDefault="006A1D2B" w:rsidP="006A1D2B">
      <w:pPr>
        <w:suppressAutoHyphens w:val="0"/>
        <w:ind w:firstLine="708"/>
        <w:rPr>
          <w:rFonts w:ascii="Garamond" w:hAnsi="Garamond" w:cs="Arial"/>
          <w:color w:val="000000"/>
          <w:sz w:val="24"/>
          <w:szCs w:val="24"/>
          <w:lang w:eastAsia="hr-HR"/>
        </w:rPr>
      </w:pPr>
    </w:p>
    <w:p w:rsidR="006A1D2B" w:rsidRPr="00C55BC9" w:rsidRDefault="006A1D2B" w:rsidP="006A1D2B">
      <w:pPr>
        <w:suppressAutoHyphens w:val="0"/>
        <w:jc w:val="center"/>
        <w:rPr>
          <w:rFonts w:ascii="Garamond" w:hAnsi="Garamond" w:cs="Arial"/>
          <w:color w:val="000000"/>
          <w:sz w:val="24"/>
          <w:szCs w:val="24"/>
          <w:lang w:eastAsia="hr-HR"/>
        </w:rPr>
      </w:pPr>
      <w:r w:rsidRPr="00C55BC9">
        <w:rPr>
          <w:rFonts w:ascii="Garamond" w:hAnsi="Garamond" w:cs="Arial"/>
          <w:b/>
          <w:color w:val="000000"/>
          <w:sz w:val="24"/>
          <w:szCs w:val="24"/>
          <w:lang w:eastAsia="hr-HR"/>
        </w:rPr>
        <w:t>Članak 26.</w:t>
      </w:r>
    </w:p>
    <w:p w:rsidR="006A1D2B" w:rsidRPr="00C55BC9" w:rsidRDefault="006A1D2B" w:rsidP="006A1D2B">
      <w:pPr>
        <w:suppressAutoHyphens w:val="0"/>
        <w:ind w:firstLine="708"/>
        <w:rPr>
          <w:rFonts w:ascii="Garamond" w:hAnsi="Garamond" w:cs="Arial"/>
          <w:color w:val="000000"/>
          <w:sz w:val="24"/>
          <w:szCs w:val="24"/>
          <w:lang w:eastAsia="hr-HR"/>
        </w:rPr>
      </w:pPr>
      <w:r w:rsidRPr="00C55BC9">
        <w:rPr>
          <w:rFonts w:ascii="Garamond" w:hAnsi="Garamond" w:cs="Arial"/>
          <w:color w:val="000000"/>
          <w:sz w:val="24"/>
          <w:szCs w:val="24"/>
          <w:lang w:eastAsia="hr-HR"/>
        </w:rPr>
        <w:t xml:space="preserve">Općinski načelnik može dati jamstvo pravnoj osobi u većinskom izravnom ili neizravnom vlasništvu Općine kao i ustanovi čiji je osnivač za ispunjenje obveza pravne osobe i ustanove, uz uvjete i na način propisan Zakonom. </w:t>
      </w:r>
    </w:p>
    <w:p w:rsidR="006A1D2B" w:rsidRPr="00C55BC9" w:rsidRDefault="006A1D2B" w:rsidP="006A1D2B">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Općina je obvezna prije davanja jamstva ishoditi suglasnost ministra financija.</w:t>
      </w:r>
    </w:p>
    <w:p w:rsidR="006A1D2B" w:rsidRPr="00C55BC9" w:rsidRDefault="006A1D2B" w:rsidP="006A1D2B">
      <w:pPr>
        <w:suppressAutoHyphens w:val="0"/>
        <w:ind w:firstLine="708"/>
        <w:rPr>
          <w:rFonts w:ascii="Garamond" w:hAnsi="Garamond" w:cs="Arial"/>
          <w:color w:val="000000"/>
          <w:sz w:val="24"/>
          <w:szCs w:val="24"/>
          <w:lang w:eastAsia="hr-HR"/>
        </w:rPr>
      </w:pPr>
      <w:r w:rsidRPr="00C55BC9">
        <w:rPr>
          <w:rFonts w:ascii="Garamond" w:hAnsi="Garamond" w:cs="Arial"/>
          <w:color w:val="000000"/>
          <w:sz w:val="24"/>
          <w:szCs w:val="24"/>
          <w:lang w:eastAsia="hr-HR"/>
        </w:rPr>
        <w:t>Ugovore o jamstvu sklapa Općinski načelnik.</w:t>
      </w:r>
    </w:p>
    <w:p w:rsidR="006A1D2B" w:rsidRPr="00C55BC9" w:rsidRDefault="006A1D2B" w:rsidP="006A1D2B">
      <w:pPr>
        <w:suppressAutoHyphens w:val="0"/>
        <w:rPr>
          <w:rFonts w:ascii="Garamond" w:hAnsi="Garamond" w:cs="Arial"/>
          <w:b/>
          <w:color w:val="000000"/>
          <w:sz w:val="24"/>
          <w:szCs w:val="24"/>
          <w:lang w:eastAsia="hr-HR"/>
        </w:rPr>
      </w:pPr>
    </w:p>
    <w:p w:rsidR="006A1D2B" w:rsidRPr="00C55BC9" w:rsidRDefault="006A1D2B" w:rsidP="006A1D2B">
      <w:pPr>
        <w:suppressAutoHyphens w:val="0"/>
        <w:jc w:val="center"/>
        <w:rPr>
          <w:rFonts w:ascii="Garamond" w:hAnsi="Garamond" w:cs="Arial"/>
          <w:b/>
          <w:color w:val="000000"/>
          <w:sz w:val="24"/>
          <w:szCs w:val="24"/>
          <w:lang w:eastAsia="hr-HR"/>
        </w:rPr>
      </w:pPr>
      <w:r w:rsidRPr="00C55BC9">
        <w:rPr>
          <w:rFonts w:ascii="Garamond" w:hAnsi="Garamond" w:cs="Arial"/>
          <w:b/>
          <w:color w:val="000000"/>
          <w:sz w:val="24"/>
          <w:szCs w:val="24"/>
          <w:lang w:eastAsia="hr-HR"/>
        </w:rPr>
        <w:t>Članak 2</w:t>
      </w:r>
      <w:r>
        <w:rPr>
          <w:rFonts w:ascii="Garamond" w:hAnsi="Garamond" w:cs="Arial"/>
          <w:b/>
          <w:color w:val="000000"/>
          <w:sz w:val="24"/>
          <w:szCs w:val="24"/>
          <w:lang w:eastAsia="hr-HR"/>
        </w:rPr>
        <w:t>7</w:t>
      </w:r>
      <w:r w:rsidRPr="00C55BC9">
        <w:rPr>
          <w:rFonts w:ascii="Garamond" w:hAnsi="Garamond" w:cs="Arial"/>
          <w:b/>
          <w:color w:val="000000"/>
          <w:sz w:val="24"/>
          <w:szCs w:val="24"/>
          <w:lang w:eastAsia="hr-HR"/>
        </w:rPr>
        <w:t>.</w:t>
      </w:r>
    </w:p>
    <w:p w:rsidR="006A1D2B" w:rsidRPr="00C55BC9" w:rsidRDefault="006A1D2B" w:rsidP="006A1D2B">
      <w:pPr>
        <w:suppressAutoHyphens w:val="0"/>
        <w:ind w:firstLine="708"/>
        <w:rPr>
          <w:rFonts w:ascii="Garamond" w:hAnsi="Garamond" w:cs="Arial"/>
          <w:color w:val="000000"/>
          <w:sz w:val="24"/>
          <w:szCs w:val="24"/>
          <w:lang w:eastAsia="hr-HR"/>
        </w:rPr>
      </w:pPr>
      <w:r w:rsidRPr="00C55BC9">
        <w:rPr>
          <w:rFonts w:ascii="Garamond" w:hAnsi="Garamond" w:cs="Arial"/>
          <w:color w:val="000000"/>
          <w:sz w:val="24"/>
          <w:szCs w:val="24"/>
          <w:lang w:eastAsia="hr-HR"/>
        </w:rPr>
        <w:t xml:space="preserve">Polugodišnji izvještaj o izvršenju Proračuna dostavlja se Općinskom načelniku do </w:t>
      </w:r>
      <w:r>
        <w:rPr>
          <w:rFonts w:ascii="Garamond" w:hAnsi="Garamond" w:cs="Arial"/>
          <w:color w:val="000000"/>
          <w:sz w:val="24"/>
          <w:szCs w:val="24"/>
          <w:lang w:eastAsia="hr-HR"/>
        </w:rPr>
        <w:t>1</w:t>
      </w:r>
      <w:r w:rsidRPr="00C55BC9">
        <w:rPr>
          <w:rFonts w:ascii="Garamond" w:hAnsi="Garamond" w:cs="Arial"/>
          <w:color w:val="000000"/>
          <w:sz w:val="24"/>
          <w:szCs w:val="24"/>
          <w:lang w:eastAsia="hr-HR"/>
        </w:rPr>
        <w:t xml:space="preserve">5. rujna tekuće godine. </w:t>
      </w:r>
    </w:p>
    <w:p w:rsidR="006A1D2B" w:rsidRPr="00C55BC9" w:rsidRDefault="006A1D2B" w:rsidP="006A1D2B">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 xml:space="preserve">Općinski načelnik podnosi Općinskom vijeću, na donošenje polugodišnji izvještaj o izvršenju Proračuna do </w:t>
      </w:r>
      <w:r>
        <w:rPr>
          <w:rFonts w:ascii="Garamond" w:hAnsi="Garamond" w:cs="Arial"/>
          <w:color w:val="000000"/>
          <w:sz w:val="24"/>
          <w:szCs w:val="24"/>
          <w:lang w:eastAsia="hr-HR"/>
        </w:rPr>
        <w:t>30</w:t>
      </w:r>
      <w:r w:rsidRPr="00C55BC9">
        <w:rPr>
          <w:rFonts w:ascii="Garamond" w:hAnsi="Garamond" w:cs="Arial"/>
          <w:color w:val="000000"/>
          <w:sz w:val="24"/>
          <w:szCs w:val="24"/>
          <w:lang w:eastAsia="hr-HR"/>
        </w:rPr>
        <w:t>. rujna tekuće godine.</w:t>
      </w:r>
    </w:p>
    <w:p w:rsidR="006A1D2B" w:rsidRPr="00C55BC9" w:rsidRDefault="006A1D2B" w:rsidP="006A1D2B">
      <w:pPr>
        <w:suppressAutoHyphens w:val="0"/>
        <w:ind w:firstLine="708"/>
        <w:rPr>
          <w:rFonts w:ascii="Garamond" w:hAnsi="Garamond" w:cs="Arial"/>
          <w:color w:val="000000"/>
          <w:sz w:val="24"/>
          <w:szCs w:val="24"/>
          <w:lang w:eastAsia="hr-HR"/>
        </w:rPr>
      </w:pPr>
      <w:r w:rsidRPr="00C55BC9">
        <w:rPr>
          <w:rFonts w:ascii="Garamond" w:hAnsi="Garamond" w:cs="Arial"/>
          <w:color w:val="000000"/>
          <w:sz w:val="24"/>
          <w:szCs w:val="24"/>
          <w:lang w:eastAsia="hr-HR"/>
        </w:rPr>
        <w:t xml:space="preserve">Godišnji izvještaj o izvršenju Proračuna dostavlja se Općinskom načelniku do </w:t>
      </w:r>
      <w:r>
        <w:rPr>
          <w:rFonts w:ascii="Garamond" w:hAnsi="Garamond" w:cs="Arial"/>
          <w:color w:val="000000"/>
          <w:sz w:val="24"/>
          <w:szCs w:val="24"/>
          <w:lang w:eastAsia="hr-HR"/>
        </w:rPr>
        <w:t>5</w:t>
      </w:r>
      <w:r w:rsidRPr="00C55BC9">
        <w:rPr>
          <w:rFonts w:ascii="Garamond" w:hAnsi="Garamond" w:cs="Arial"/>
          <w:color w:val="000000"/>
          <w:sz w:val="24"/>
          <w:szCs w:val="24"/>
          <w:lang w:eastAsia="hr-HR"/>
        </w:rPr>
        <w:t xml:space="preserve">. svibnja tekuće godine za prethodnu godinu. </w:t>
      </w:r>
    </w:p>
    <w:p w:rsidR="006A1D2B" w:rsidRPr="00C55BC9" w:rsidRDefault="006A1D2B" w:rsidP="006A1D2B">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 xml:space="preserve">Općinski načelnik podnosi Općinskom vijeću na donošenje godišnji izvještaj o izvršenju Proračuna do </w:t>
      </w:r>
      <w:r>
        <w:rPr>
          <w:rFonts w:ascii="Garamond" w:hAnsi="Garamond" w:cs="Arial"/>
          <w:color w:val="000000"/>
          <w:sz w:val="24"/>
          <w:szCs w:val="24"/>
          <w:lang w:eastAsia="hr-HR"/>
        </w:rPr>
        <w:t>31. svibnja</w:t>
      </w:r>
      <w:r w:rsidRPr="00C55BC9">
        <w:rPr>
          <w:rFonts w:ascii="Garamond" w:hAnsi="Garamond" w:cs="Arial"/>
          <w:color w:val="000000"/>
          <w:sz w:val="24"/>
          <w:szCs w:val="24"/>
          <w:lang w:eastAsia="hr-HR"/>
        </w:rPr>
        <w:t xml:space="preserve"> tekuće godine za prethodnu godinu.</w:t>
      </w:r>
    </w:p>
    <w:p w:rsidR="006A1D2B" w:rsidRPr="00C55BC9" w:rsidRDefault="006A1D2B" w:rsidP="006A1D2B">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 xml:space="preserve">Općinski načelnik Godišnji izvještaj o izvršenju Proračuna </w:t>
      </w:r>
      <w:r w:rsidRPr="00C55BC9">
        <w:rPr>
          <w:rFonts w:ascii="Garamond" w:hAnsi="Garamond" w:cs="Arial"/>
          <w:sz w:val="24"/>
          <w:szCs w:val="24"/>
          <w:lang w:eastAsia="hr-HR"/>
        </w:rPr>
        <w:t xml:space="preserve">dostavlja </w:t>
      </w:r>
      <w:r w:rsidRPr="00C55BC9">
        <w:rPr>
          <w:rFonts w:ascii="Garamond" w:hAnsi="Garamond" w:cs="Arial"/>
          <w:color w:val="000000"/>
          <w:sz w:val="24"/>
          <w:szCs w:val="24"/>
          <w:lang w:eastAsia="hr-HR"/>
        </w:rPr>
        <w:t>Ministarstvu financija i Državnom uredu za reviziju u roku od 15 dana nakon što ga usvoji Općinsko vijeće.</w:t>
      </w:r>
    </w:p>
    <w:p w:rsidR="006A1D2B" w:rsidRPr="00C55BC9" w:rsidRDefault="006A1D2B" w:rsidP="006A1D2B">
      <w:pPr>
        <w:suppressAutoHyphens w:val="0"/>
        <w:rPr>
          <w:rFonts w:ascii="Garamond" w:hAnsi="Garamond"/>
          <w:sz w:val="24"/>
          <w:szCs w:val="24"/>
          <w:lang w:eastAsia="hr-HR"/>
        </w:rPr>
      </w:pPr>
    </w:p>
    <w:p w:rsidR="006A1D2B" w:rsidRPr="00C55BC9" w:rsidRDefault="006A1D2B" w:rsidP="006A1D2B">
      <w:pPr>
        <w:suppressAutoHyphens w:val="0"/>
        <w:rPr>
          <w:rFonts w:ascii="Garamond" w:hAnsi="Garamond"/>
          <w:sz w:val="24"/>
          <w:szCs w:val="24"/>
          <w:lang w:eastAsia="hr-HR"/>
        </w:rPr>
      </w:pPr>
      <w:r w:rsidRPr="00C55BC9">
        <w:rPr>
          <w:rFonts w:ascii="Garamond" w:hAnsi="Garamond" w:cs="Arial"/>
          <w:color w:val="000000"/>
          <w:sz w:val="24"/>
          <w:szCs w:val="24"/>
          <w:lang w:eastAsia="hr-HR"/>
        </w:rPr>
        <w:t>VIII. OVLASTI I ODGOVORNOSTI OPĆINSKOG NAČELNIKA I ČELNIKA PRORAČUNSKOG KORISNIKA</w:t>
      </w:r>
    </w:p>
    <w:p w:rsidR="006A1D2B" w:rsidRPr="00C55BC9" w:rsidRDefault="006A1D2B" w:rsidP="006A1D2B">
      <w:pPr>
        <w:suppressAutoHyphens w:val="0"/>
        <w:jc w:val="center"/>
        <w:rPr>
          <w:rFonts w:ascii="Garamond" w:hAnsi="Garamond" w:cs="Arial"/>
          <w:b/>
          <w:color w:val="000000"/>
          <w:sz w:val="24"/>
          <w:szCs w:val="24"/>
          <w:lang w:eastAsia="hr-HR"/>
        </w:rPr>
      </w:pPr>
      <w:r w:rsidRPr="00C55BC9">
        <w:rPr>
          <w:rFonts w:ascii="Garamond" w:hAnsi="Garamond" w:cs="Arial"/>
          <w:b/>
          <w:color w:val="000000"/>
          <w:sz w:val="24"/>
          <w:szCs w:val="24"/>
          <w:lang w:eastAsia="hr-HR"/>
        </w:rPr>
        <w:t>Članak 2</w:t>
      </w:r>
      <w:r>
        <w:rPr>
          <w:rFonts w:ascii="Garamond" w:hAnsi="Garamond" w:cs="Arial"/>
          <w:b/>
          <w:color w:val="000000"/>
          <w:sz w:val="24"/>
          <w:szCs w:val="24"/>
          <w:lang w:eastAsia="hr-HR"/>
        </w:rPr>
        <w:t>8</w:t>
      </w:r>
      <w:r w:rsidRPr="00C55BC9">
        <w:rPr>
          <w:rFonts w:ascii="Garamond" w:hAnsi="Garamond" w:cs="Arial"/>
          <w:b/>
          <w:color w:val="000000"/>
          <w:sz w:val="24"/>
          <w:szCs w:val="24"/>
          <w:lang w:eastAsia="hr-HR"/>
        </w:rPr>
        <w:t>.</w:t>
      </w:r>
    </w:p>
    <w:p w:rsidR="006A1D2B" w:rsidRPr="00C55BC9" w:rsidRDefault="006A1D2B" w:rsidP="006A1D2B">
      <w:pPr>
        <w:suppressAutoHyphens w:val="0"/>
        <w:ind w:firstLine="708"/>
        <w:rPr>
          <w:rFonts w:ascii="Garamond" w:hAnsi="Garamond" w:cs="Arial"/>
          <w:color w:val="000000"/>
          <w:sz w:val="24"/>
          <w:szCs w:val="24"/>
          <w:lang w:eastAsia="hr-HR"/>
        </w:rPr>
      </w:pPr>
      <w:r w:rsidRPr="00C55BC9">
        <w:rPr>
          <w:rFonts w:ascii="Garamond" w:hAnsi="Garamond" w:cs="Arial"/>
          <w:color w:val="000000"/>
          <w:sz w:val="24"/>
          <w:szCs w:val="24"/>
          <w:lang w:eastAsia="hr-HR"/>
        </w:rPr>
        <w:t xml:space="preserve">Općinski načelnik odgovoran je za planiranje i izvršavanje proračuna te za zakonito, svrhovito, učinkovito i ekonomično raspolaganje proračunskim sredstvima. Također odgovoran je za preuzimanje obveza, izdavanje naloga za plaćanje te za izdavanje naloga za naplatu u korist proračunskih sredstava. </w:t>
      </w:r>
    </w:p>
    <w:p w:rsidR="006A1D2B" w:rsidRPr="00C55BC9" w:rsidRDefault="006A1D2B" w:rsidP="006A1D2B">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Općinski načelnik može određena prava unutarnjim propisima u skladu sa aktima o unutarnjem ustrojstvu prenijeti na druge osobe.</w:t>
      </w:r>
    </w:p>
    <w:p w:rsidR="006A1D2B" w:rsidRPr="00C55BC9" w:rsidRDefault="006A1D2B" w:rsidP="006A1D2B">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O zakonitom, namjenskom i svrhovitom korištenju proračunskih sredstava te učinkovitom i djelotvornom funkcioniranju sustava financijskog upravljanja i kontrola u okviru sredstava utvrđenih u proračunu odnosno financijskom planu, Općinski načelnik, pročelnik jedinstvenog upravnog sastavljaju Izjavu o fiskalnoj odgovornosti.</w:t>
      </w:r>
    </w:p>
    <w:p w:rsidR="006A1D2B" w:rsidRPr="00C55BC9" w:rsidRDefault="006A1D2B" w:rsidP="006A1D2B">
      <w:pPr>
        <w:suppressAutoHyphens w:val="0"/>
        <w:rPr>
          <w:rFonts w:ascii="Garamond" w:hAnsi="Garamond"/>
          <w:sz w:val="24"/>
          <w:szCs w:val="24"/>
          <w:lang w:eastAsia="hr-HR"/>
        </w:rPr>
      </w:pPr>
    </w:p>
    <w:p w:rsidR="006A1D2B" w:rsidRPr="00C55BC9" w:rsidRDefault="006A1D2B" w:rsidP="006A1D2B">
      <w:pPr>
        <w:suppressAutoHyphens w:val="0"/>
        <w:rPr>
          <w:rFonts w:ascii="Garamond" w:hAnsi="Garamond" w:cs="Arial"/>
          <w:color w:val="000000"/>
          <w:sz w:val="24"/>
          <w:szCs w:val="24"/>
          <w:lang w:eastAsia="hr-HR"/>
        </w:rPr>
      </w:pPr>
      <w:r w:rsidRPr="00C55BC9">
        <w:rPr>
          <w:rFonts w:ascii="Garamond" w:hAnsi="Garamond" w:cs="Arial"/>
          <w:color w:val="000000"/>
          <w:sz w:val="24"/>
          <w:szCs w:val="24"/>
          <w:lang w:eastAsia="hr-HR"/>
        </w:rPr>
        <w:t>IX. PRIJELAZNE I ZAVRŠNE ODREDBE</w:t>
      </w:r>
    </w:p>
    <w:p w:rsidR="006A1D2B" w:rsidRPr="00C55BC9" w:rsidRDefault="006A1D2B" w:rsidP="006A1D2B">
      <w:pPr>
        <w:suppressAutoHyphens w:val="0"/>
        <w:rPr>
          <w:rFonts w:ascii="Garamond" w:hAnsi="Garamond"/>
          <w:sz w:val="24"/>
          <w:szCs w:val="24"/>
          <w:lang w:eastAsia="hr-HR"/>
        </w:rPr>
      </w:pPr>
    </w:p>
    <w:p w:rsidR="006A1D2B" w:rsidRPr="00C55BC9" w:rsidRDefault="006A1D2B" w:rsidP="006A1D2B">
      <w:pPr>
        <w:suppressAutoHyphens w:val="0"/>
        <w:jc w:val="center"/>
        <w:rPr>
          <w:rFonts w:ascii="Garamond" w:hAnsi="Garamond" w:cs="Arial"/>
          <w:b/>
          <w:color w:val="000000"/>
          <w:sz w:val="24"/>
          <w:szCs w:val="24"/>
          <w:lang w:eastAsia="hr-HR"/>
        </w:rPr>
      </w:pPr>
      <w:r w:rsidRPr="00C55BC9">
        <w:rPr>
          <w:rFonts w:ascii="Garamond" w:hAnsi="Garamond" w:cs="Arial"/>
          <w:b/>
          <w:color w:val="000000"/>
          <w:sz w:val="24"/>
          <w:szCs w:val="24"/>
          <w:lang w:eastAsia="hr-HR"/>
        </w:rPr>
        <w:t xml:space="preserve">Članak </w:t>
      </w:r>
      <w:r>
        <w:rPr>
          <w:rFonts w:ascii="Garamond" w:hAnsi="Garamond" w:cs="Arial"/>
          <w:b/>
          <w:color w:val="000000"/>
          <w:sz w:val="24"/>
          <w:szCs w:val="24"/>
          <w:lang w:eastAsia="hr-HR"/>
        </w:rPr>
        <w:t>29</w:t>
      </w:r>
      <w:r w:rsidRPr="00C55BC9">
        <w:rPr>
          <w:rFonts w:ascii="Garamond" w:hAnsi="Garamond" w:cs="Arial"/>
          <w:b/>
          <w:color w:val="000000"/>
          <w:sz w:val="24"/>
          <w:szCs w:val="24"/>
          <w:lang w:eastAsia="hr-HR"/>
        </w:rPr>
        <w:t>.</w:t>
      </w:r>
    </w:p>
    <w:p w:rsidR="006A1D2B" w:rsidRPr="00C55BC9" w:rsidRDefault="006A1D2B" w:rsidP="006A1D2B">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Ova Odluka objavit će se „Službenim novinama Primorsko-goranske županije“, a stupa na snagu 1. siječnja 202</w:t>
      </w:r>
      <w:r>
        <w:rPr>
          <w:rFonts w:ascii="Garamond" w:hAnsi="Garamond" w:cs="Arial"/>
          <w:color w:val="000000"/>
          <w:sz w:val="24"/>
          <w:szCs w:val="24"/>
          <w:lang w:eastAsia="hr-HR"/>
        </w:rPr>
        <w:t>3</w:t>
      </w:r>
      <w:r w:rsidRPr="00C55BC9">
        <w:rPr>
          <w:rFonts w:ascii="Garamond" w:hAnsi="Garamond" w:cs="Arial"/>
          <w:color w:val="000000"/>
          <w:sz w:val="24"/>
          <w:szCs w:val="24"/>
          <w:lang w:eastAsia="hr-HR"/>
        </w:rPr>
        <w:t>. godine.</w:t>
      </w:r>
    </w:p>
    <w:p w:rsidR="006A1D2B" w:rsidRPr="00C55BC9" w:rsidRDefault="006A1D2B" w:rsidP="006A1D2B">
      <w:pPr>
        <w:suppressAutoHyphens w:val="0"/>
        <w:rPr>
          <w:rFonts w:ascii="Garamond" w:hAnsi="Garamond" w:cs="Arial"/>
          <w:color w:val="000000"/>
          <w:sz w:val="24"/>
          <w:szCs w:val="24"/>
          <w:lang w:eastAsia="hr-HR"/>
        </w:rPr>
      </w:pPr>
    </w:p>
    <w:p w:rsidR="006A1D2B" w:rsidRPr="00C55BC9" w:rsidRDefault="006A1D2B" w:rsidP="006A1D2B">
      <w:pPr>
        <w:suppressAutoHyphens w:val="0"/>
        <w:jc w:val="center"/>
        <w:rPr>
          <w:rFonts w:ascii="Garamond" w:hAnsi="Garamond" w:cs="Arial"/>
          <w:color w:val="000000"/>
          <w:sz w:val="24"/>
          <w:szCs w:val="24"/>
          <w:lang w:eastAsia="hr-HR"/>
        </w:rPr>
      </w:pPr>
      <w:r w:rsidRPr="00C55BC9">
        <w:rPr>
          <w:rFonts w:ascii="Garamond" w:hAnsi="Garamond" w:cs="Arial"/>
          <w:color w:val="000000"/>
          <w:sz w:val="24"/>
          <w:szCs w:val="24"/>
          <w:lang w:eastAsia="hr-HR"/>
        </w:rPr>
        <w:t xml:space="preserve">OPĆINSKO VIJEĆE </w:t>
      </w:r>
    </w:p>
    <w:p w:rsidR="006A1D2B" w:rsidRPr="00C55BC9" w:rsidRDefault="006A1D2B" w:rsidP="006A1D2B">
      <w:pPr>
        <w:suppressAutoHyphens w:val="0"/>
        <w:jc w:val="center"/>
        <w:rPr>
          <w:rFonts w:ascii="Garamond" w:hAnsi="Garamond"/>
          <w:sz w:val="24"/>
          <w:szCs w:val="24"/>
          <w:lang w:eastAsia="hr-HR"/>
        </w:rPr>
      </w:pPr>
      <w:r w:rsidRPr="00C55BC9">
        <w:rPr>
          <w:rFonts w:ascii="Garamond" w:hAnsi="Garamond" w:cs="Arial"/>
          <w:color w:val="000000"/>
          <w:sz w:val="24"/>
          <w:szCs w:val="24"/>
          <w:lang w:eastAsia="hr-HR"/>
        </w:rPr>
        <w:t>OPĆINE PUNAT</w:t>
      </w:r>
    </w:p>
    <w:p w:rsidR="006A1D2B" w:rsidRPr="00C55BC9" w:rsidRDefault="006A1D2B" w:rsidP="006A1D2B">
      <w:pPr>
        <w:suppressAutoHyphens w:val="0"/>
        <w:jc w:val="left"/>
        <w:rPr>
          <w:rFonts w:ascii="Garamond" w:hAnsi="Garamond" w:cs="Arial"/>
          <w:color w:val="000000"/>
          <w:sz w:val="24"/>
          <w:szCs w:val="24"/>
          <w:lang w:eastAsia="hr-HR"/>
        </w:rPr>
      </w:pPr>
      <w:r w:rsidRPr="00C55BC9">
        <w:rPr>
          <w:rFonts w:ascii="Garamond" w:hAnsi="Garamond" w:cs="Arial"/>
          <w:color w:val="000000"/>
          <w:sz w:val="24"/>
          <w:szCs w:val="24"/>
          <w:lang w:eastAsia="hr-HR"/>
        </w:rPr>
        <w:t xml:space="preserve">                                                                                                     </w:t>
      </w:r>
    </w:p>
    <w:p w:rsidR="006A1D2B" w:rsidRPr="00C55BC9" w:rsidRDefault="006A1D2B" w:rsidP="006A1D2B">
      <w:pPr>
        <w:suppressAutoHyphens w:val="0"/>
        <w:jc w:val="left"/>
        <w:rPr>
          <w:rFonts w:ascii="Garamond" w:hAnsi="Garamond" w:cs="Arial"/>
          <w:color w:val="000000"/>
          <w:sz w:val="24"/>
          <w:szCs w:val="24"/>
          <w:lang w:eastAsia="hr-HR"/>
        </w:rPr>
      </w:pPr>
    </w:p>
    <w:p w:rsidR="006A1D2B" w:rsidRPr="006A1D2B" w:rsidRDefault="006A1D2B" w:rsidP="006A1D2B">
      <w:pPr>
        <w:suppressAutoHyphens w:val="0"/>
        <w:jc w:val="left"/>
        <w:rPr>
          <w:rFonts w:ascii="Garamond" w:hAnsi="Garamond" w:cs="Arial"/>
          <w:color w:val="000000"/>
          <w:sz w:val="24"/>
          <w:szCs w:val="24"/>
          <w:lang w:eastAsia="hr-HR"/>
        </w:rPr>
      </w:pPr>
      <w:r>
        <w:rPr>
          <w:rFonts w:ascii="Garamond" w:hAnsi="Garamond" w:cs="Arial"/>
          <w:color w:val="000000"/>
          <w:sz w:val="24"/>
          <w:szCs w:val="24"/>
          <w:lang w:eastAsia="hr-HR"/>
        </w:rPr>
        <w:tab/>
      </w:r>
      <w:r>
        <w:rPr>
          <w:rFonts w:ascii="Garamond" w:hAnsi="Garamond" w:cs="Arial"/>
          <w:color w:val="000000"/>
          <w:sz w:val="24"/>
          <w:szCs w:val="24"/>
          <w:lang w:eastAsia="hr-HR"/>
        </w:rPr>
        <w:tab/>
      </w:r>
      <w:r>
        <w:rPr>
          <w:rFonts w:ascii="Garamond" w:hAnsi="Garamond" w:cs="Arial"/>
          <w:color w:val="000000"/>
          <w:sz w:val="24"/>
          <w:szCs w:val="24"/>
          <w:lang w:eastAsia="hr-HR"/>
        </w:rPr>
        <w:tab/>
      </w:r>
      <w:r>
        <w:rPr>
          <w:rFonts w:ascii="Garamond" w:hAnsi="Garamond" w:cs="Arial"/>
          <w:color w:val="000000"/>
          <w:sz w:val="24"/>
          <w:szCs w:val="24"/>
          <w:lang w:eastAsia="hr-HR"/>
        </w:rPr>
        <w:tab/>
      </w:r>
      <w:r>
        <w:rPr>
          <w:rFonts w:ascii="Garamond" w:hAnsi="Garamond" w:cs="Arial"/>
          <w:color w:val="000000"/>
          <w:sz w:val="24"/>
          <w:szCs w:val="24"/>
          <w:lang w:eastAsia="hr-HR"/>
        </w:rPr>
        <w:tab/>
      </w:r>
      <w:r>
        <w:rPr>
          <w:rFonts w:ascii="Garamond" w:hAnsi="Garamond" w:cs="Arial"/>
          <w:color w:val="000000"/>
          <w:sz w:val="24"/>
          <w:szCs w:val="24"/>
          <w:lang w:eastAsia="hr-HR"/>
        </w:rPr>
        <w:tab/>
      </w:r>
      <w:r>
        <w:rPr>
          <w:rFonts w:ascii="Garamond" w:hAnsi="Garamond" w:cs="Arial"/>
          <w:color w:val="000000"/>
          <w:sz w:val="24"/>
          <w:szCs w:val="24"/>
          <w:lang w:eastAsia="hr-HR"/>
        </w:rPr>
        <w:tab/>
        <w:t xml:space="preserve">                     </w:t>
      </w:r>
      <w:r w:rsidRPr="00C55BC9">
        <w:rPr>
          <w:rFonts w:ascii="Garamond" w:hAnsi="Garamond" w:cs="Arial"/>
          <w:color w:val="000000"/>
          <w:sz w:val="24"/>
          <w:szCs w:val="24"/>
          <w:lang w:eastAsia="hr-HR"/>
        </w:rPr>
        <w:t xml:space="preserve">  </w:t>
      </w:r>
      <w:r>
        <w:rPr>
          <w:rFonts w:ascii="Garamond" w:hAnsi="Garamond" w:cs="Arial"/>
          <w:color w:val="000000"/>
          <w:sz w:val="24"/>
          <w:szCs w:val="24"/>
          <w:lang w:eastAsia="hr-HR"/>
        </w:rPr>
        <w:t xml:space="preserve">    </w:t>
      </w:r>
      <w:r w:rsidRPr="00C55BC9">
        <w:rPr>
          <w:rFonts w:ascii="Garamond" w:hAnsi="Garamond" w:cs="Arial"/>
          <w:color w:val="000000"/>
          <w:sz w:val="24"/>
          <w:szCs w:val="24"/>
          <w:lang w:eastAsia="hr-HR"/>
        </w:rPr>
        <w:t>PREDSJEDNIK</w:t>
      </w:r>
    </w:p>
    <w:p w:rsidR="006A1D2B" w:rsidRPr="006A1D2B" w:rsidRDefault="006A1D2B" w:rsidP="006A1D2B">
      <w:pPr>
        <w:rPr>
          <w:rFonts w:ascii="Garamond" w:hAnsi="Garamond" w:cs="Arial"/>
          <w:color w:val="000000"/>
          <w:sz w:val="24"/>
          <w:szCs w:val="24"/>
          <w:lang w:eastAsia="hr-HR"/>
        </w:rPr>
      </w:pPr>
      <w:r>
        <w:tab/>
      </w:r>
      <w:r w:rsidRPr="00C55BC9">
        <w:rPr>
          <w:rFonts w:ascii="Garamond" w:hAnsi="Garamond" w:cs="Arial"/>
          <w:color w:val="000000"/>
          <w:sz w:val="24"/>
          <w:szCs w:val="24"/>
          <w:lang w:eastAsia="hr-HR"/>
        </w:rPr>
        <w:t xml:space="preserve"> </w:t>
      </w:r>
      <w:r>
        <w:rPr>
          <w:rFonts w:ascii="Garamond" w:hAnsi="Garamond" w:cs="Arial"/>
          <w:color w:val="000000"/>
          <w:sz w:val="24"/>
          <w:szCs w:val="24"/>
          <w:lang w:eastAsia="hr-HR"/>
        </w:rPr>
        <w:t xml:space="preserve">    </w:t>
      </w:r>
      <w:r>
        <w:rPr>
          <w:rFonts w:ascii="Garamond" w:hAnsi="Garamond" w:cs="Arial"/>
          <w:color w:val="000000"/>
          <w:sz w:val="24"/>
          <w:szCs w:val="24"/>
          <w:lang w:eastAsia="hr-HR"/>
        </w:rPr>
        <w:tab/>
      </w:r>
      <w:r>
        <w:rPr>
          <w:rFonts w:ascii="Garamond" w:hAnsi="Garamond" w:cs="Arial"/>
          <w:color w:val="000000"/>
          <w:sz w:val="24"/>
          <w:szCs w:val="24"/>
          <w:lang w:eastAsia="hr-HR"/>
        </w:rPr>
        <w:tab/>
      </w:r>
      <w:r>
        <w:rPr>
          <w:rFonts w:ascii="Garamond" w:hAnsi="Garamond" w:cs="Arial"/>
          <w:color w:val="000000"/>
          <w:sz w:val="24"/>
          <w:szCs w:val="24"/>
          <w:lang w:eastAsia="hr-HR"/>
        </w:rPr>
        <w:tab/>
      </w:r>
      <w:r>
        <w:rPr>
          <w:rFonts w:ascii="Garamond" w:hAnsi="Garamond" w:cs="Arial"/>
          <w:color w:val="000000"/>
          <w:sz w:val="24"/>
          <w:szCs w:val="24"/>
          <w:lang w:eastAsia="hr-HR"/>
        </w:rPr>
        <w:tab/>
      </w:r>
      <w:r>
        <w:rPr>
          <w:rFonts w:ascii="Garamond" w:hAnsi="Garamond" w:cs="Arial"/>
          <w:color w:val="000000"/>
          <w:sz w:val="24"/>
          <w:szCs w:val="24"/>
          <w:lang w:eastAsia="hr-HR"/>
        </w:rPr>
        <w:tab/>
      </w:r>
      <w:r>
        <w:rPr>
          <w:rFonts w:ascii="Garamond" w:hAnsi="Garamond" w:cs="Arial"/>
          <w:color w:val="000000"/>
          <w:sz w:val="24"/>
          <w:szCs w:val="24"/>
          <w:lang w:eastAsia="hr-HR"/>
        </w:rPr>
        <w:tab/>
      </w:r>
      <w:r>
        <w:rPr>
          <w:rFonts w:ascii="Garamond" w:hAnsi="Garamond" w:cs="Arial"/>
          <w:color w:val="000000"/>
          <w:sz w:val="24"/>
          <w:szCs w:val="24"/>
          <w:lang w:eastAsia="hr-HR"/>
        </w:rPr>
        <w:tab/>
        <w:t xml:space="preserve">       </w:t>
      </w:r>
      <w:r>
        <w:rPr>
          <w:rFonts w:ascii="Garamond" w:hAnsi="Garamond" w:cs="Arial"/>
          <w:color w:val="000000"/>
          <w:sz w:val="24"/>
          <w:szCs w:val="24"/>
          <w:lang w:eastAsia="hr-HR"/>
        </w:rPr>
        <w:t>Goran Gržančić, dr.med.</w:t>
      </w:r>
      <w:r>
        <w:rPr>
          <w:rFonts w:ascii="Garamond" w:hAnsi="Garamond" w:cs="Arial"/>
          <w:color w:val="000000"/>
          <w:sz w:val="24"/>
          <w:szCs w:val="24"/>
          <w:lang w:eastAsia="hr-HR"/>
        </w:rPr>
        <w:t>,v.r.</w:t>
      </w:r>
    </w:p>
    <w:p w:rsidR="006A1D2B" w:rsidRDefault="006A1D2B" w:rsidP="006A1D2B">
      <w:pPr>
        <w:suppressAutoHyphens w:val="0"/>
        <w:rPr>
          <w:rFonts w:ascii="Garamond" w:hAnsi="Garamond"/>
          <w:sz w:val="24"/>
          <w:szCs w:val="24"/>
          <w:lang w:eastAsia="hr-HR"/>
        </w:rPr>
      </w:pPr>
    </w:p>
    <w:p w:rsidR="006A1D2B" w:rsidRDefault="006A1D2B" w:rsidP="006A1D2B">
      <w:pPr>
        <w:suppressAutoHyphens w:val="0"/>
        <w:rPr>
          <w:rFonts w:ascii="Garamond" w:hAnsi="Garamond"/>
          <w:sz w:val="24"/>
          <w:szCs w:val="24"/>
          <w:lang w:eastAsia="hr-HR"/>
        </w:rPr>
      </w:pPr>
    </w:p>
    <w:p w:rsidR="006A1D2B" w:rsidRPr="006A1D2B" w:rsidRDefault="006A1D2B" w:rsidP="006A1D2B">
      <w:pPr>
        <w:suppressAutoHyphens w:val="0"/>
        <w:rPr>
          <w:rFonts w:ascii="Garamond" w:hAnsi="Garamond"/>
          <w:sz w:val="24"/>
          <w:szCs w:val="24"/>
          <w:lang w:eastAsia="hr-HR"/>
        </w:rPr>
      </w:pPr>
      <w:r w:rsidRPr="006A1D2B">
        <w:rPr>
          <w:rFonts w:ascii="Garamond" w:hAnsi="Garamond"/>
          <w:sz w:val="24"/>
          <w:szCs w:val="24"/>
          <w:lang w:eastAsia="hr-HR"/>
        </w:rPr>
        <w:t>KLASA:024-05/22-01/7</w:t>
      </w:r>
    </w:p>
    <w:p w:rsidR="006A1D2B" w:rsidRPr="006A1D2B" w:rsidRDefault="006A1D2B" w:rsidP="006A1D2B">
      <w:pPr>
        <w:suppressAutoHyphens w:val="0"/>
        <w:rPr>
          <w:rFonts w:ascii="Garamond" w:hAnsi="Garamond"/>
          <w:sz w:val="24"/>
          <w:szCs w:val="24"/>
          <w:lang w:eastAsia="hr-HR"/>
        </w:rPr>
      </w:pPr>
      <w:r w:rsidRPr="006A1D2B">
        <w:rPr>
          <w:rFonts w:ascii="Garamond" w:hAnsi="Garamond"/>
          <w:sz w:val="24"/>
          <w:szCs w:val="24"/>
          <w:lang w:eastAsia="hr-HR"/>
        </w:rPr>
        <w:t>URBROJ:2170-31-01-22-1</w:t>
      </w:r>
      <w:r>
        <w:rPr>
          <w:rFonts w:ascii="Garamond" w:hAnsi="Garamond"/>
          <w:sz w:val="24"/>
          <w:szCs w:val="24"/>
          <w:lang w:eastAsia="hr-HR"/>
        </w:rPr>
        <w:t>9</w:t>
      </w:r>
    </w:p>
    <w:p w:rsidR="006A1D2B" w:rsidRPr="006A1D2B" w:rsidRDefault="006A1D2B" w:rsidP="006A1D2B">
      <w:pPr>
        <w:suppressAutoHyphens w:val="0"/>
        <w:rPr>
          <w:rFonts w:ascii="Garamond" w:hAnsi="Garamond"/>
          <w:sz w:val="24"/>
          <w:szCs w:val="24"/>
          <w:lang w:eastAsia="hr-HR"/>
        </w:rPr>
      </w:pPr>
      <w:r w:rsidRPr="006A1D2B">
        <w:rPr>
          <w:rFonts w:ascii="Garamond" w:hAnsi="Garamond"/>
          <w:sz w:val="24"/>
          <w:szCs w:val="24"/>
          <w:lang w:eastAsia="hr-HR"/>
        </w:rPr>
        <w:t>U Puntu, 25. studenog 2022. godine</w:t>
      </w:r>
    </w:p>
    <w:sectPr w:rsidR="006A1D2B" w:rsidRPr="006A1D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D2B"/>
    <w:rsid w:val="006A1D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6A4BD"/>
  <w15:chartTrackingRefBased/>
  <w15:docId w15:val="{0A1E401B-881B-4B0B-A8F5-29BDC8825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1D2B"/>
    <w:pPr>
      <w:suppressAutoHyphens/>
      <w:spacing w:after="0" w:line="240" w:lineRule="auto"/>
      <w:jc w:val="both"/>
    </w:pPr>
    <w:rPr>
      <w:rFonts w:ascii="Times New Roman" w:eastAsia="Times New Roman" w:hAnsi="Times New Roman" w:cs="Times New Roman"/>
      <w:szCs w:val="20"/>
      <w:lang w:val="hr-HR"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2021</Words>
  <Characters>11520</Characters>
  <Application>Microsoft Office Word</Application>
  <DocSecurity>0</DocSecurity>
  <Lines>96</Lines>
  <Paragraphs>27</Paragraphs>
  <ScaleCrop>false</ScaleCrop>
  <Company/>
  <LinksUpToDate>false</LinksUpToDate>
  <CharactersWithSpaces>13514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Svetec</dc:creator>
  <cp:keywords/>
  <dc:description/>
  <cp:lastModifiedBy>Ivana Svetec</cp:lastModifiedBy>
  <cp:revision>2</cp:revision>
  <cp:lastPrinted>2022-12-01T12:39:00Z</cp:lastPrinted>
  <dcterms:created xsi:type="dcterms:W3CDTF">2022-12-01T12:37:00Z</dcterms:created>
  <dcterms:modified xsi:type="dcterms:W3CDTF">2022-12-01T12:40:00Z</dcterms:modified>
</cp:coreProperties>
</file>